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D72" w:rsidRPr="00941C9C" w:rsidRDefault="009D2D72" w:rsidP="009D2D72">
      <w:pPr>
        <w:pStyle w:val="Akti"/>
      </w:pPr>
      <w:bookmarkStart w:id="0" w:name="_GoBack"/>
      <w:bookmarkEnd w:id="0"/>
      <w:r>
        <w:t>VENDI</w:t>
      </w:r>
      <w:r w:rsidRPr="00941C9C">
        <w:t>M</w:t>
      </w:r>
    </w:p>
    <w:p w:rsidR="009D2D72" w:rsidRPr="00941C9C" w:rsidRDefault="009D2D72" w:rsidP="009D2D72">
      <w:pPr>
        <w:pStyle w:val="NumriData"/>
      </w:pPr>
      <w:r>
        <w:t>Nr.724, datë</w:t>
      </w:r>
      <w:r w:rsidRPr="00941C9C">
        <w:t xml:space="preserve"> 1.9.2010</w:t>
      </w:r>
    </w:p>
    <w:p w:rsidR="009D2D72" w:rsidRDefault="009D2D72" w:rsidP="009D2D72">
      <w:pPr>
        <w:pStyle w:val="Paragrafi0"/>
      </w:pPr>
    </w:p>
    <w:p w:rsidR="009D2D72" w:rsidRPr="00941C9C" w:rsidRDefault="009D2D72" w:rsidP="009D2D72">
      <w:pPr>
        <w:pStyle w:val="Titulli0"/>
      </w:pPr>
      <w:r w:rsidRPr="00941C9C">
        <w:t>Për</w:t>
      </w:r>
      <w:r>
        <w:t xml:space="preserve"> </w:t>
      </w:r>
      <w:r w:rsidRPr="00941C9C">
        <w:t>Disa ndryshime në</w:t>
      </w:r>
      <w:r>
        <w:t xml:space="preserve"> vendimin nr.153, datë 7.4.2000 të Këshillit të Ministrave</w:t>
      </w:r>
      <w:r w:rsidRPr="00941C9C">
        <w:t xml:space="preserve"> “PëR miratimin e rregulloreS PëR zbatimin </w:t>
      </w:r>
      <w:r>
        <w:t>e</w:t>
      </w:r>
      <w:r w:rsidRPr="00941C9C">
        <w:t xml:space="preserve"> kodit Rrugor të Republikës së Shqipërisë”, të ndryshuar</w:t>
      </w:r>
    </w:p>
    <w:p w:rsidR="009D2D72" w:rsidRDefault="009D2D72" w:rsidP="009D2D72">
      <w:pPr>
        <w:pStyle w:val="Paragrafi0"/>
      </w:pPr>
    </w:p>
    <w:p w:rsidR="009D2D72" w:rsidRPr="00382BC8" w:rsidRDefault="009D2D72" w:rsidP="009D2D72">
      <w:pPr>
        <w:pStyle w:val="Paragrafi0"/>
      </w:pPr>
      <w:r>
        <w:t>Në mbështetje të nenit 100 të Kushtetutës</w:t>
      </w:r>
      <w:r w:rsidRPr="00382BC8">
        <w:t xml:space="preserve"> dhe të</w:t>
      </w:r>
      <w:r>
        <w:t xml:space="preserve"> ligjit nr.8378, datë 22.7.1998</w:t>
      </w:r>
      <w:r w:rsidRPr="00382BC8">
        <w:t xml:space="preserve"> “Kodi Rrugor i Republikës së Shqipërisë”, të ndryshuar, me propozimin e Ministrit të Punëve Publike dhe Transportit, Këshilli i Ministrave </w:t>
      </w:r>
    </w:p>
    <w:p w:rsidR="009D2D72" w:rsidRDefault="009D2D72" w:rsidP="009D2D72">
      <w:pPr>
        <w:pStyle w:val="Paragrafi0"/>
      </w:pPr>
    </w:p>
    <w:p w:rsidR="009D2D72" w:rsidRPr="00941C9C" w:rsidRDefault="009D2D72" w:rsidP="009D2D72">
      <w:pPr>
        <w:pStyle w:val="VENDOSI0"/>
      </w:pPr>
      <w:r>
        <w:t>VENDOS</w:t>
      </w:r>
      <w:r w:rsidRPr="00941C9C">
        <w:t>i:</w:t>
      </w:r>
    </w:p>
    <w:p w:rsidR="009D2D72" w:rsidRDefault="009D2D72" w:rsidP="009D2D72">
      <w:pPr>
        <w:pStyle w:val="Paragrafi0"/>
      </w:pPr>
    </w:p>
    <w:p w:rsidR="009D2D72" w:rsidRPr="00941C9C" w:rsidRDefault="009D2D72" w:rsidP="009D2D72">
      <w:pPr>
        <w:pStyle w:val="Paragrafi0"/>
      </w:pPr>
      <w:r w:rsidRPr="00941C9C">
        <w:t>Në rregulloren për zbatimin e Kodit Rrugor të Republikës së Shqipërisë, të miratuar me</w:t>
      </w:r>
      <w:r>
        <w:t xml:space="preserve"> vendimin nr.153, datë 7.4.2000</w:t>
      </w:r>
      <w:r w:rsidRPr="00941C9C">
        <w:t xml:space="preserve"> të Këshillit të Ministrave, të ndryshuar, bëhen këto ndryshime:</w:t>
      </w:r>
    </w:p>
    <w:p w:rsidR="009D2D72" w:rsidRDefault="009D2D72" w:rsidP="009D2D72">
      <w:pPr>
        <w:pStyle w:val="Paragrafi0"/>
      </w:pPr>
    </w:p>
    <w:p w:rsidR="009D2D72" w:rsidRPr="009D2D72" w:rsidRDefault="009D2D72" w:rsidP="009D2D72">
      <w:pPr>
        <w:pStyle w:val="NeniNr"/>
        <w:rPr>
          <w:lang w:val="it-IT"/>
        </w:rPr>
      </w:pPr>
      <w:r w:rsidRPr="009D2D72">
        <w:rPr>
          <w:lang w:val="it-IT"/>
        </w:rPr>
        <w:t>Neni 1</w:t>
      </w:r>
    </w:p>
    <w:p w:rsidR="009D2D72" w:rsidRPr="009D2D72" w:rsidRDefault="009D2D72" w:rsidP="009D2D72">
      <w:pPr>
        <w:pStyle w:val="Paragrafi0"/>
        <w:rPr>
          <w:lang w:val="it-IT"/>
        </w:rPr>
      </w:pP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1. Pika 1 e nenit 246 ndryshohet, si më poshtë vijon: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“1. Vendet ku vendosen targat e regjistrimit, të provës dhe të njohjes duhet të paraqesin një sipërfaqe plane ose pothuajse plan, me gjerësi të përshtatshme për të mbajtur targën. Përmasat e tipave të ndryshme të targave janë si më poshtë:</w:t>
      </w:r>
    </w:p>
    <w:p w:rsidR="009D2D72" w:rsidRDefault="009D2D72" w:rsidP="009D2D72">
      <w:pPr>
        <w:pStyle w:val="Paragrafi0"/>
      </w:pPr>
      <w:r w:rsidRPr="00941C9C">
        <w:t xml:space="preserve">a) Shenja e </w:t>
      </w:r>
      <w:r>
        <w:t>identifikimit për ciklomotorët: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- formati 130 x 115 mm, figura III.3/1.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b) Targat e regjistrimit për motomjetet: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- formati 212 x 205 mm, figura III.3.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c) Targat e regjistrimit të mjeteve të tjera me motor dhe për rimorkiot, përjashto ato të pikës “a” dhe “b”: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- formati 520 x 112 mm, figura III.4/1;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- formati 264 x 205 mm, figura III.4/2.”.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2. Pika 1 e nenit 248 ndryshohet, si më poshtë vijon: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“1. Targat e mjeteve, që i bashkëlidhen këtij vendimi: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a) Targat e mjeteve rrugore vetëlëvizëse, buxhetore dhe private: sfondi i bardhë, shkronjat dhe numrat të zeza (figurat III.4/1.a, III.4/2.a dhe III.3/a);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b) Targat e mjeteve rrugore në shërbimin taksi: sfondi i verdhë, shkronjat dhe numrat të kuq shenja dalluese T (taksi), (figurat III.4/1.b dhe III.4/2.b);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c) Targat e mjeteve rrugore të përkohshme: sfondi i bardhë, shkronjat dhe numrat të kuq, shenja dalluese PRK (përkohshme), (figurat III.4/l.c, III,4/2.c dhe III.3/c);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ç) Targat e mjeteve rrugore të trupit diplomatik: sfondi i bardhë, shkronjat dhe numrat të gjelbër, shenja dalluese CD (trup diplomatik), (figurat III.4/1.d, III.4/2.d dhe III.3/d);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d) Targat e mjeteve rrugore të shërbimit të trupit diplomatik: sfondi i bardhë, shkronjat dhe numrat të gjelbër, shenja dalluese TR (figurat III.4/1.e, III.4/2.e dhe III.3/e);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dh) Targat e mjeteve rrugore të policisë: sfondi i bardhë, shkronjat dhe numrat blu, shenja dalluese MB (Ministria e Brendshme), (figurat III.4/1.ë, III.4/2.ë dhe III.3/ë);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e) Targat e mjeteve rrugore në provë: sfondi i bardhë, shkronjat dhe numrat të kuq, shenja dalluese PROV, (figurat III.4/l.f, III.4/2.f dhe III.3/f);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ë) Targat përsëritëse: sfondi i bardhë, shkronjat dhe numrat të kuq (figurat III.4/l.g, III.4/2.g dhe III.3/g);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f) Targat e makinave bujqësore: sfondi i gjelbër, shkronjat dhe numrat të bardhë, shenja dalluese MB (makinë bujqësore), (figurat III.4/l.h dhe III.4/2.h);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g) Targat e makinave teknologjike: sfondi i gjelbër, shkronjat dhe numrat të bardhë, shenja dalluese MT (makinë teknologjike), (figurat III.4/l.i dhe III.4/2.i);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lastRenderedPageBreak/>
        <w:t>gj) Targat e rimorkiove, buxhetore dhe private: sfondi i gjelbër, shkronjat dhe numrat të bardhë, shenja dalluese R (rimorkio), (figurat III.4/l.j dhe III.4/2.j);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h) Targat e rimorkiove bujqësore: sfondi i gjelbër, shkronjat dhe numrat të bardhë, shenja dalluese RB (rimorkio bujqësore), (figurat III.4/l.k dhe III.4/2.k);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i) Targat e rimorkiove teknologjike: sfondi i gjelbër, shkronjat dhe numrat të bardhë, shenja dalluese RT (rimorkio teknologjike), (figurat III.4/l.l dhe III.4/2.l).”.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3. Neni 250 ndryshohet, si më poshtë vijon:</w:t>
      </w:r>
    </w:p>
    <w:p w:rsidR="009D2D72" w:rsidRPr="009D2D72" w:rsidRDefault="009D2D72" w:rsidP="009D2D72">
      <w:pPr>
        <w:pStyle w:val="Paragrafi0"/>
        <w:rPr>
          <w:lang w:val="it-IT"/>
        </w:rPr>
      </w:pPr>
    </w:p>
    <w:p w:rsidR="009D2D72" w:rsidRPr="009D2D72" w:rsidRDefault="009D2D72" w:rsidP="009D2D72">
      <w:pPr>
        <w:pStyle w:val="NeniNr"/>
        <w:rPr>
          <w:lang w:val="it-IT"/>
        </w:rPr>
      </w:pPr>
      <w:r w:rsidRPr="009D2D72">
        <w:rPr>
          <w:lang w:val="it-IT"/>
        </w:rPr>
        <w:t>“Neni 250</w:t>
      </w:r>
    </w:p>
    <w:p w:rsidR="009D2D72" w:rsidRPr="009D2D72" w:rsidRDefault="009D2D72" w:rsidP="009D2D72">
      <w:pPr>
        <w:pStyle w:val="Paragrafi0"/>
        <w:rPr>
          <w:lang w:val="it-IT"/>
        </w:rPr>
      </w:pP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Stema zyrtare (emblema), të cilën duhet të mbajnë në të majtë targat e çdo tipi, paraqet sfondin me ngjyrën e flamurit të BE-së, blu, mbi të cilën vendoset shqiponja dhe simboli Al me ngjyrë të bardhë. Në të djathtë të targës, opsionale, sfondi me ngjyrën e flamurit të BE-së, blu, mbi të cilën vendoset viti i parë i regjistrimit në Republikën e Shqipërisë (brenda një rrethi të bardhë) dhe shenja e ndarjes administrative me ngjyrë të bardhë.”.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4. Pika 1 e shtojcës X ndryshohet, si më poshtë vijon: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“1. Kriteret për krijimin e të dhënave janë: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a) Targa e mjeteve rrugore vetëlëvizëse (e përparme dhe e pasme) mban, sipas radhës, emblemën, dy karaktere alfabetike, tre karaktere numerike dhe dy karaktere alfabetike, (figurat III.4/1.a dhe III.4/2.a);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b) Targa e mjeteve rrugore të shërbimit taksi (e përparme dhe e pasme) mban, sipas radhës, emblemën, dy karaktere alfabetike, tri karaktere numerike dhe karakterin alfabetik “T” (figurat III.4/1.a dhe III.4/2.b);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c) Targa e motomjeteve (e pasme) mban, sipas radhës, emblemën, dy karaktere alfabetike dhe tri karaktere numerike (figura III.3/a);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ç) Targa provë e mjeteve rrugore, rimorkiove, makinave bujqësore dhe teknologjike (e pasme) mban, sipas radhës, emblemën, dy karaktere alfabetike, një karakter numerik dhe katër karaktere alfabetike “PROV” (figurat III.4/l.f dhe III.4/2.f); 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d) Targa provë e motomjeteve (e pasme) mban, sipas radhës, emblemën, një karakter alfabetik, një karakter numerik dhe katër karaktere alfabetike “PROV” (figura III.3/f);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dh) Targa e përkohshme e mjeteve rrugore, rimorkiove, makinave bujqësore dhe teknologjike (e pasme), mban, sipas radhës, emblemën, dy karaktere alfabetike, një karakter numerik dhe tri karaktere alfabetike “PRK” (figurat III.4/l.c dhe III,4/2.c);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e) Targa e përkohshme për motomjetet, (e pasme), mban, sipas radhës, emblemën, një karakter alfabetik, një karakter numerik dhe tri karaktere alfabetike “PRK” (figura III.3/c);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ë) Targa e mjeteve rrugore të trupit diplomatik (e përparme dhe e pasme) mban, sipas radhës, emblemën, dy karaktere alfabetike “CD”, katër karaktere numerike dhe një karakter alfabetik (figurat III.4/1.d dhe III.4/2.d). Targa e motomjeteve të trupit diplomatik (e pasme) mban sipas radhës, emblemën, dy karaktere alfabetike “CD”, dy karaktere numerike dhe dy karaktere alfabetike (figura III.3/d);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f) Targa e mjeteve rrugore të shërbimit të trupit diplomatik, (e përparme dhe e pasme), mban, sipas radhës, emblemën, dy karaktere alfabetike “TR”, katër karaktere numerike dhe një karakter alfabetik (figurat III.4/1.e dhe III.4/2.e). Targa e motomjeteve të shërbimit të trupit diplomatik (e pasme) mban sipas radhës, emblemën, dy karaktere alfabetike “TR”, dy karaktere numerike dhe dy karaktere alfabetike (figura III.3/e);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g) Targa e makinave bujqësore (e pasme) mban, sipas radhës, emblemën, dy karaktere alfabetike, dy karaktere alfabetike “MB”, dhe dy karaktere numerike (figurat III.4/l.h dhe III.4/2.h);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gj) Targa e makinave teknologjike (e pasme) mban, sipas radhës, emblemën, dy karaktere alfabetike, dy karaktere alfabetike “MT” dhe dy karaktere numerike (figurat III.4/l.i dhe III.4/2.i);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h) Targa e rimorkiove (e pasme) mban, sipas radhës, emblemën, dy karaktere alfabetike, një karakter alfabetik “R” dhe tri karaktere numerike (figurat III.4/l.j dhe III.4/2.j);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 xml:space="preserve">i) Targa e rimorkiove bujqësore (e pasme) mban, sipas radhës, emblemën, dy karaktere </w:t>
      </w:r>
      <w:r w:rsidRPr="009D2D72">
        <w:rPr>
          <w:lang w:val="it-IT"/>
        </w:rPr>
        <w:lastRenderedPageBreak/>
        <w:t>alfabetike, dy karaktere alfabetike “RB” dhe dy karaktere numerike (figurat III.4/l.k dhe III.4/2.k);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j) Targa e rimorkiove teknologjike (e pasme) mban, sipas radhës, emblemën, dy karaktere alfabetike, dy karaktere alfabetike “RT” dhe dy karaktere numerike (figurat III.4/l.l dhe III.4/2.l);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k) Targa e mjeteve rrugore të policisë (e përparme dhe e pasme) mban, sipas radhës, emblemën, dy karaktere alfabetike “MB”, tri karaktere numerike dhe dy karaktere alfabetike (figurat III.4/1.ë dhe III.4/2.ë);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l) Targa e motomjeteve të policisë (e pasme) mban, sipas radhës, emblemën, dy karaktere alfabetike “MB”, dy karaktere numerike dhe një karakter alfabetik (figura III.3/ë).”.</w:t>
      </w:r>
    </w:p>
    <w:p w:rsidR="009D2D72" w:rsidRPr="009D2D72" w:rsidRDefault="009D2D72" w:rsidP="009D2D72">
      <w:pPr>
        <w:pStyle w:val="Paragrafi0"/>
        <w:rPr>
          <w:lang w:val="it-IT"/>
        </w:rPr>
      </w:pPr>
      <w:r w:rsidRPr="009D2D72">
        <w:rPr>
          <w:lang w:val="it-IT"/>
        </w:rPr>
        <w:t>Ky vendim hyn në fuqi pas botimit në Fletoren Zyrtare.</w:t>
      </w:r>
    </w:p>
    <w:p w:rsidR="009D2D72" w:rsidRDefault="009D2D72" w:rsidP="009D2D72">
      <w:pPr>
        <w:pStyle w:val="Autoriteti"/>
      </w:pPr>
      <w:r w:rsidRPr="009D2D72">
        <w:rPr>
          <w:lang w:val="it-IT"/>
        </w:rPr>
        <w:br/>
      </w:r>
      <w:r>
        <w:t>Kryeministri</w:t>
      </w:r>
    </w:p>
    <w:p w:rsidR="009D2D72" w:rsidRPr="00941C9C" w:rsidRDefault="009D2D72" w:rsidP="009D2D72">
      <w:pPr>
        <w:pStyle w:val="AutoritetiEmer"/>
      </w:pPr>
      <w:r>
        <w:t>Sali Berisha</w:t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289425" cy="8060055"/>
            <wp:effectExtent l="0" t="0" r="0" b="0"/>
            <wp:docPr id="31" name="Picture 2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9425" cy="806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256405" cy="3625850"/>
            <wp:effectExtent l="0" t="0" r="0" b="0"/>
            <wp:docPr id="4" name="Picture 4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" b="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6405" cy="362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</w:pPr>
      <w:r>
        <w:rPr>
          <w:noProof/>
          <w:lang w:val="en-GB" w:eastAsia="en-GB"/>
        </w:rPr>
        <w:drawing>
          <wp:inline distT="0" distB="0" distL="0" distR="0">
            <wp:extent cx="4067810" cy="4067810"/>
            <wp:effectExtent l="0" t="0" r="8890" b="8890"/>
            <wp:docPr id="5" name="Picture 5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" b="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810" cy="406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3799840" cy="7329170"/>
            <wp:effectExtent l="0" t="0" r="0" b="5080"/>
            <wp:docPr id="29" name="Picture 3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0" b="-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840" cy="732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445635" cy="3689350"/>
            <wp:effectExtent l="0" t="0" r="0" b="6350"/>
            <wp:docPr id="6" name="Picture 6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3" b="-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635" cy="368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3660775" cy="7764145"/>
            <wp:effectExtent l="0" t="0" r="0" b="8255"/>
            <wp:docPr id="27" name="Picture 4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96" b="-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0775" cy="776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  <w:ind w:firstLine="0"/>
      </w:pPr>
    </w:p>
    <w:p w:rsidR="009D2D72" w:rsidRDefault="00B35D62" w:rsidP="009D2D72">
      <w:pPr>
        <w:pStyle w:val="Paragrafi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414520" cy="3689350"/>
            <wp:effectExtent l="0" t="0" r="5080" b="6350"/>
            <wp:docPr id="7" name="Picture 7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" b="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4520" cy="368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</w:pPr>
      <w:r>
        <w:rPr>
          <w:noProof/>
          <w:lang w:val="en-GB" w:eastAsia="en-GB"/>
        </w:rPr>
        <w:drawing>
          <wp:inline distT="0" distB="0" distL="0" distR="0">
            <wp:extent cx="4319905" cy="4098925"/>
            <wp:effectExtent l="0" t="0" r="4445" b="0"/>
            <wp:docPr id="8" name="Picture 8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" b="-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409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</w:pPr>
      <w:r>
        <w:rPr>
          <w:noProof/>
          <w:lang w:val="en-GB" w:eastAsia="en-GB"/>
        </w:rPr>
        <w:drawing>
          <wp:inline distT="0" distB="0" distL="0" distR="0">
            <wp:extent cx="3572510" cy="7607300"/>
            <wp:effectExtent l="0" t="0" r="8890" b="0"/>
            <wp:docPr id="25" name="Picture 5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" b="-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2510" cy="760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</w:pPr>
      <w:r>
        <w:rPr>
          <w:noProof/>
          <w:lang w:val="en-GB" w:eastAsia="en-GB"/>
        </w:rPr>
        <w:drawing>
          <wp:inline distT="0" distB="0" distL="0" distR="0">
            <wp:extent cx="4067810" cy="3562985"/>
            <wp:effectExtent l="0" t="0" r="8890" b="0"/>
            <wp:docPr id="10" name="Picture 10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" b="-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810" cy="356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</w:pPr>
      <w:r>
        <w:rPr>
          <w:noProof/>
          <w:lang w:val="en-GB" w:eastAsia="en-GB"/>
        </w:rPr>
        <w:drawing>
          <wp:inline distT="0" distB="0" distL="0" distR="0">
            <wp:extent cx="3973195" cy="3846830"/>
            <wp:effectExtent l="0" t="0" r="8255" b="1270"/>
            <wp:docPr id="11" name="Picture 11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K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7" b="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195" cy="384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</w:pPr>
      <w:r>
        <w:rPr>
          <w:noProof/>
          <w:lang w:val="en-GB" w:eastAsia="en-GB"/>
        </w:rPr>
        <w:drawing>
          <wp:inline distT="0" distB="0" distL="0" distR="0">
            <wp:extent cx="3550920" cy="7592695"/>
            <wp:effectExtent l="0" t="0" r="0" b="8255"/>
            <wp:docPr id="23" name="Picture 6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72" b="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920" cy="759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4067810" cy="3373755"/>
            <wp:effectExtent l="0" t="0" r="8890" b="0"/>
            <wp:docPr id="13" name="Picture 13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1" b="-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810" cy="337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3846830" cy="3720465"/>
            <wp:effectExtent l="0" t="0" r="1270" b="0"/>
            <wp:docPr id="14" name="Picture 14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2" b="-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6830" cy="372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</w:pPr>
      <w:r>
        <w:rPr>
          <w:noProof/>
          <w:lang w:val="en-GB" w:eastAsia="en-GB"/>
        </w:rPr>
        <w:drawing>
          <wp:inline distT="0" distB="0" distL="0" distR="0">
            <wp:extent cx="3667760" cy="7680325"/>
            <wp:effectExtent l="0" t="0" r="8890" b="0"/>
            <wp:docPr id="21" name="Picture 7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" b="-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760" cy="768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4161790" cy="3562985"/>
            <wp:effectExtent l="0" t="0" r="0" b="0"/>
            <wp:docPr id="16" name="Picture 16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K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6" b="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356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4161790" cy="4098925"/>
            <wp:effectExtent l="0" t="0" r="0" b="0"/>
            <wp:docPr id="17" name="Picture 17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K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" b="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409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</w:pPr>
      <w:r>
        <w:rPr>
          <w:noProof/>
          <w:lang w:val="en-GB" w:eastAsia="en-GB"/>
        </w:rPr>
        <w:drawing>
          <wp:inline distT="0" distB="0" distL="0" distR="0">
            <wp:extent cx="3770630" cy="7731760"/>
            <wp:effectExtent l="0" t="0" r="1270" b="2540"/>
            <wp:docPr id="18" name="Picture 8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630" cy="773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4509135" cy="3625850"/>
            <wp:effectExtent l="0" t="0" r="5715" b="0"/>
            <wp:docPr id="19" name="Picture 19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K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" b="-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9135" cy="362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4603750" cy="4193540"/>
            <wp:effectExtent l="0" t="0" r="6350" b="0"/>
            <wp:docPr id="20" name="Picture 20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K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" b="-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0" cy="419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</w:pPr>
      <w:r>
        <w:rPr>
          <w:noProof/>
          <w:lang w:val="en-GB" w:eastAsia="en-GB"/>
        </w:rPr>
        <w:drawing>
          <wp:inline distT="0" distB="0" distL="0" distR="0">
            <wp:extent cx="3696970" cy="7522845"/>
            <wp:effectExtent l="0" t="0" r="0" b="1905"/>
            <wp:docPr id="15" name="Picture 9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" b="-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970" cy="752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4256405" cy="3468370"/>
            <wp:effectExtent l="0" t="0" r="0" b="0"/>
            <wp:docPr id="22" name="Picture 22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K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9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6405" cy="346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</w:pPr>
      <w:r>
        <w:rPr>
          <w:noProof/>
          <w:lang w:val="en-GB" w:eastAsia="en-GB"/>
        </w:rPr>
        <w:drawing>
          <wp:inline distT="0" distB="0" distL="0" distR="0">
            <wp:extent cx="3646170" cy="8089900"/>
            <wp:effectExtent l="0" t="0" r="0" b="6350"/>
            <wp:docPr id="9" name="Picture 10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" b="-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170" cy="808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4319905" cy="3720465"/>
            <wp:effectExtent l="0" t="0" r="4445" b="0"/>
            <wp:docPr id="24" name="Picture 24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K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" b="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372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</w:pPr>
      <w:r>
        <w:rPr>
          <w:noProof/>
          <w:lang w:val="en-GB" w:eastAsia="en-GB"/>
        </w:rPr>
        <w:drawing>
          <wp:inline distT="0" distB="0" distL="0" distR="0">
            <wp:extent cx="3719195" cy="7658735"/>
            <wp:effectExtent l="0" t="0" r="0" b="0"/>
            <wp:docPr id="3" name="Picture 11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K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84" b="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195" cy="765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4445635" cy="3625850"/>
            <wp:effectExtent l="0" t="0" r="0" b="0"/>
            <wp:docPr id="26" name="Picture 26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K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9" b="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635" cy="362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</w:pPr>
      <w:r>
        <w:rPr>
          <w:noProof/>
          <w:lang w:val="en-GB" w:eastAsia="en-GB"/>
        </w:rPr>
        <w:drawing>
          <wp:inline distT="0" distB="0" distL="0" distR="0">
            <wp:extent cx="3653155" cy="7622540"/>
            <wp:effectExtent l="0" t="0" r="4445" b="0"/>
            <wp:docPr id="12" name="Picture 12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K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" b="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155" cy="762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4256405" cy="3594735"/>
            <wp:effectExtent l="0" t="0" r="0" b="5715"/>
            <wp:docPr id="28" name="Picture 28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K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6405" cy="359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</w:pPr>
      <w:r>
        <w:rPr>
          <w:noProof/>
          <w:lang w:val="en-GB" w:eastAsia="en-GB"/>
        </w:rPr>
        <w:drawing>
          <wp:inline distT="0" distB="0" distL="0" distR="0">
            <wp:extent cx="3667760" cy="7795895"/>
            <wp:effectExtent l="0" t="0" r="8890" b="0"/>
            <wp:docPr id="2" name="Picture 13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0" b="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760" cy="779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4382770" cy="3657600"/>
            <wp:effectExtent l="0" t="0" r="0" b="0"/>
            <wp:docPr id="30" name="Picture 30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K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" b="-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77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</w:pPr>
      <w:r>
        <w:rPr>
          <w:noProof/>
          <w:lang w:val="en-GB" w:eastAsia="en-GB"/>
        </w:rPr>
        <w:drawing>
          <wp:inline distT="0" distB="0" distL="0" distR="0">
            <wp:extent cx="3492500" cy="7818755"/>
            <wp:effectExtent l="0" t="0" r="0" b="0"/>
            <wp:docPr id="1" name="Picture 14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93" b="-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0" cy="781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4193540" cy="3594735"/>
            <wp:effectExtent l="0" t="0" r="0" b="5715"/>
            <wp:docPr id="32" name="Picture 32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K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" b="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3540" cy="359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D72" w:rsidRDefault="009D2D72" w:rsidP="009D2D72">
      <w:pPr>
        <w:pStyle w:val="Paragrafi0"/>
      </w:pPr>
    </w:p>
    <w:p w:rsidR="009D2D72" w:rsidRDefault="00B35D62" w:rsidP="009D2D72">
      <w:pPr>
        <w:pStyle w:val="Paragrafi0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3247390" cy="3089910"/>
            <wp:effectExtent l="0" t="0" r="0" b="0"/>
            <wp:docPr id="33" name="Picture 33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K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" b="-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390" cy="308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2D72" w:rsidSect="009D2D72">
      <w:footerReference w:type="even" r:id="rId40"/>
      <w:footerReference w:type="default" r:id="rId41"/>
      <w:pgSz w:w="11907" w:h="16840" w:code="9"/>
      <w:pgMar w:top="1418" w:right="1418" w:bottom="1418" w:left="1418" w:header="1304" w:footer="1134" w:gutter="0"/>
      <w:pgNumType w:start="655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35D62">
      <w:pPr>
        <w:spacing w:after="0" w:line="240" w:lineRule="auto"/>
      </w:pPr>
      <w:r>
        <w:separator/>
      </w:r>
    </w:p>
  </w:endnote>
  <w:endnote w:type="continuationSeparator" w:id="0">
    <w:p w:rsidR="00000000" w:rsidRDefault="00B35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D72" w:rsidRPr="00382BC8" w:rsidRDefault="009D2D72">
    <w:pPr>
      <w:pStyle w:val="Footer"/>
      <w:rPr>
        <w:rFonts w:ascii="CG Times" w:hAnsi="CG Times"/>
      </w:rPr>
    </w:pPr>
    <w:r w:rsidRPr="00382BC8">
      <w:rPr>
        <w:rFonts w:ascii="CG Times" w:hAnsi="CG Times"/>
      </w:rPr>
      <w:fldChar w:fldCharType="begin"/>
    </w:r>
    <w:r w:rsidRPr="00382BC8">
      <w:rPr>
        <w:rFonts w:ascii="CG Times" w:hAnsi="CG Times"/>
      </w:rPr>
      <w:instrText xml:space="preserve"> PAGE   \* MERGEFORMAT </w:instrText>
    </w:r>
    <w:r w:rsidRPr="00382BC8">
      <w:rPr>
        <w:rFonts w:ascii="CG Times" w:hAnsi="CG Times"/>
      </w:rPr>
      <w:fldChar w:fldCharType="separate"/>
    </w:r>
    <w:r>
      <w:rPr>
        <w:rFonts w:ascii="CG Times" w:hAnsi="CG Times"/>
        <w:noProof/>
      </w:rPr>
      <w:t>6556</w:t>
    </w:r>
    <w:r w:rsidRPr="00382BC8">
      <w:rPr>
        <w:rFonts w:ascii="CG Times" w:hAnsi="CG Times"/>
      </w:rPr>
      <w:fldChar w:fldCharType="end"/>
    </w:r>
  </w:p>
  <w:p w:rsidR="009D2D72" w:rsidRDefault="009D2D7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D72" w:rsidRPr="00382BC8" w:rsidRDefault="009D2D72">
    <w:pPr>
      <w:pStyle w:val="Footer"/>
      <w:jc w:val="right"/>
      <w:rPr>
        <w:rFonts w:ascii="CG Times" w:hAnsi="CG Times"/>
      </w:rPr>
    </w:pPr>
    <w:r w:rsidRPr="00382BC8">
      <w:rPr>
        <w:rFonts w:ascii="CG Times" w:hAnsi="CG Times"/>
      </w:rPr>
      <w:fldChar w:fldCharType="begin"/>
    </w:r>
    <w:r w:rsidRPr="00382BC8">
      <w:rPr>
        <w:rFonts w:ascii="CG Times" w:hAnsi="CG Times"/>
      </w:rPr>
      <w:instrText xml:space="preserve"> PAGE   \* MERGEFORMAT </w:instrText>
    </w:r>
    <w:r w:rsidRPr="00382BC8">
      <w:rPr>
        <w:rFonts w:ascii="CG Times" w:hAnsi="CG Times"/>
      </w:rPr>
      <w:fldChar w:fldCharType="separate"/>
    </w:r>
    <w:r w:rsidR="00B35D62">
      <w:rPr>
        <w:rFonts w:ascii="CG Times" w:hAnsi="CG Times"/>
        <w:noProof/>
      </w:rPr>
      <w:t>6560</w:t>
    </w:r>
    <w:r w:rsidRPr="00382BC8">
      <w:rPr>
        <w:rFonts w:ascii="CG Times" w:hAnsi="CG Times"/>
      </w:rPr>
      <w:fldChar w:fldCharType="end"/>
    </w:r>
  </w:p>
  <w:p w:rsidR="009D2D72" w:rsidRDefault="009D2D7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35D62">
      <w:pPr>
        <w:spacing w:after="0" w:line="240" w:lineRule="auto"/>
      </w:pPr>
      <w:r>
        <w:separator/>
      </w:r>
    </w:p>
  </w:footnote>
  <w:footnote w:type="continuationSeparator" w:id="0">
    <w:p w:rsidR="00000000" w:rsidRDefault="00B35D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D2D7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D72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5D62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934853-C57D-43AC-AB57-6A0A26280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2D72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link w:val="FooterChar"/>
    <w:rsid w:val="009D2D7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D2D72"/>
    <w:rPr>
      <w:rFonts w:ascii="Calibri" w:eastAsia="Calibri" w:hAnsi="Calibri"/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fontTable" Target="fontTable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theme" Target="theme/theme1.xm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1186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2019-03-17T20:39:00Z</dcterms:created>
  <dcterms:modified xsi:type="dcterms:W3CDTF">2019-03-17T20:39:00Z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000800481a0000000000010282210207f7000400038000</vt:lpwstr>
  </property>
</Properties>
</file>