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08D" w:rsidRPr="00C00A7A" w:rsidRDefault="00E0708D" w:rsidP="00E0708D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>VENDIM</w:t>
      </w:r>
    </w:p>
    <w:p w:rsidR="00E0708D" w:rsidRPr="00C00A7A" w:rsidRDefault="00E0708D" w:rsidP="00E0708D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>Nr.716, datë 2.9.2010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>PËR DISA SHTESA NË VENDIMIN NR.346, DATË 12.5.2010 TË KËSHILLIT TË MINISTRAVE “PËR NDRYSHIMIN E PËRGJEGJËSISË SË ADMINISTRIMIT TË DISA MJEDISEVE, NGA KËSHILLI I MINISTRAVE TEk AUTORITETI I AVIACIONIT CIVIL, DHE PËR NJË NDRYSHIM NË VENDIMIN NR.1058, DATË 16.7.2008 TË KËSHILLIT TË MINISTRAVE “PËR MIRATIMIN E LISTËS SË INVENTARIT TË PRONAVE TË PALUAJTSHME SHTETËRORE, TË CILAT I KALOJNË NË PËRGJEGJËSI ADMINISTRIMI KËSHILLIT TË MINISTRAVE, PËR DREJTORINË E SHËRBIMEVE QEVERITARE””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Në mbështetje të nenit 100 të Kushtetutës dhe të neneve 13 e 15, shkronja “c” të ligjit nr.8743, datë 22.2.2001 “Për pronat e paluajtshme të shtetit”, me propozimin e Kryeministrit, Këshilli i Ministrave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>VENDOSI: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1. Në vendimin nr.346, datë 12.5.2010 të Këshillit të Ministrave, bëhen këto shtesa:</w:t>
      </w: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a) Në pikën 1, pas fjalëve “…. një pjesë e katit të parë…” shtohen “…, përfshirë edhe garazhet ngjitur pas kësaj pjese të katit të parë, si…”;</w:t>
      </w: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b) Bashkëlidhur vendimit në fuqi shtohet edhe planimetria që i bashkëlidhet këtij vendimi.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2. Ngarkohen Kryeministria, Drejtoria e Shërbimeve Qeveritare, Agjencia e Aviacionit Civil dhe kryeregjistruesi i Pasurive të Paluajtshme të Republikës së Shqipërisë për zbatimin e këtij vendimi.</w:t>
      </w:r>
    </w:p>
    <w:p w:rsidR="00E0708D" w:rsidRPr="00C00A7A" w:rsidRDefault="00E0708D" w:rsidP="00E0708D">
      <w:pPr>
        <w:pStyle w:val="Paragrafi0"/>
        <w:rPr>
          <w:lang w:val="sq-AL"/>
        </w:rPr>
      </w:pPr>
      <w:r w:rsidRPr="00C00A7A">
        <w:rPr>
          <w:lang w:val="sq-AL"/>
        </w:rPr>
        <w:t>Ky vendim hyn në fuqi pas botimit në Fletoren Zyrtare.</w:t>
      </w:r>
    </w:p>
    <w:p w:rsidR="00E0708D" w:rsidRPr="00C00A7A" w:rsidRDefault="00E0708D" w:rsidP="00E0708D">
      <w:pPr>
        <w:pStyle w:val="Paragrafi0"/>
        <w:rPr>
          <w:lang w:val="sq-AL"/>
        </w:rPr>
      </w:pPr>
    </w:p>
    <w:p w:rsidR="00E0708D" w:rsidRPr="00C00A7A" w:rsidRDefault="00E0708D" w:rsidP="00E0708D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>KRYEMINISTRI</w:t>
      </w:r>
    </w:p>
    <w:p w:rsidR="00E0708D" w:rsidRPr="00C00A7A" w:rsidRDefault="00E0708D" w:rsidP="00E0708D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p w:rsidR="00E0708D" w:rsidRPr="00C00A7A" w:rsidRDefault="00E0708D" w:rsidP="00E0708D">
      <w:pPr>
        <w:pStyle w:val="Akti"/>
        <w:keepNext w:val="0"/>
        <w:rPr>
          <w:lang w:val="sq-AL"/>
        </w:rPr>
      </w:pPr>
    </w:p>
    <w:p w:rsidR="00E0708D" w:rsidRPr="00C00A7A" w:rsidRDefault="0019039A" w:rsidP="00E0708D">
      <w:pPr>
        <w:pStyle w:val="Akti"/>
        <w:keepNext w:val="0"/>
        <w:rPr>
          <w:lang w:val="sq-AL"/>
        </w:rPr>
      </w:pPr>
      <w:r w:rsidRPr="00C00A7A">
        <w:rPr>
          <w:noProof/>
          <w:lang w:eastAsia="en-GB"/>
        </w:rPr>
        <w:lastRenderedPageBreak/>
        <w:drawing>
          <wp:inline distT="0" distB="0" distL="0" distR="0">
            <wp:extent cx="4695825" cy="677227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8" t="2055" r="3230" b="1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7722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E0708D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708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039A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08D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6C99AD-0413-4185-A856-D15DDD88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E0708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E0708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