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732" w:rsidRPr="007F3EAE" w:rsidRDefault="008F5732" w:rsidP="008F5732">
      <w:pPr>
        <w:pStyle w:val="Akti"/>
        <w:keepNext w:val="0"/>
      </w:pPr>
      <w:bookmarkStart w:id="0" w:name="_GoBack"/>
      <w:bookmarkEnd w:id="0"/>
      <w:r w:rsidRPr="007F3EAE">
        <w:t>VENDIM</w:t>
      </w:r>
    </w:p>
    <w:p w:rsidR="008F5732" w:rsidRPr="007F3EAE" w:rsidRDefault="008F5732" w:rsidP="008F5732">
      <w:pPr>
        <w:pStyle w:val="NumriData"/>
        <w:keepNext w:val="0"/>
      </w:pPr>
      <w:r w:rsidRPr="007F3EAE">
        <w:t>Nr.740, dat</w:t>
      </w:r>
      <w:r>
        <w:t>ë</w:t>
      </w:r>
      <w:r w:rsidRPr="007F3EAE">
        <w:t xml:space="preserve"> 8.9.2010</w:t>
      </w:r>
    </w:p>
    <w:p w:rsidR="008F5732" w:rsidRPr="007F3EAE" w:rsidRDefault="008F5732" w:rsidP="008F5732">
      <w:pPr>
        <w:pStyle w:val="Paragrafi0"/>
      </w:pPr>
    </w:p>
    <w:p w:rsidR="008F5732" w:rsidRPr="007F3EAE" w:rsidRDefault="008F5732" w:rsidP="008F5732">
      <w:pPr>
        <w:pStyle w:val="Titulli0"/>
        <w:keepNext w:val="0"/>
      </w:pPr>
      <w:r w:rsidRPr="007F3EAE">
        <w:t>P</w:t>
      </w:r>
      <w:r>
        <w:t>Ë</w:t>
      </w:r>
      <w:r w:rsidRPr="007F3EAE">
        <w:t>R SHPRON</w:t>
      </w:r>
      <w:r>
        <w:t>Ë</w:t>
      </w:r>
      <w:r w:rsidRPr="007F3EAE">
        <w:t>SIM</w:t>
      </w:r>
      <w:r>
        <w:t>in</w:t>
      </w:r>
      <w:r w:rsidRPr="007F3EAE">
        <w:t>, P</w:t>
      </w:r>
      <w:r>
        <w:t>Ë</w:t>
      </w:r>
      <w:r w:rsidRPr="007F3EAE">
        <w:t>R INTERES PUBLIK, T</w:t>
      </w:r>
      <w:r>
        <w:t>Ë</w:t>
      </w:r>
      <w:r w:rsidRPr="007F3EAE">
        <w:t xml:space="preserve"> PRONAR</w:t>
      </w:r>
      <w:r>
        <w:t>Ë</w:t>
      </w:r>
      <w:r w:rsidRPr="007F3EAE">
        <w:t>VE T</w:t>
      </w:r>
      <w:r>
        <w:t>Ë</w:t>
      </w:r>
      <w:r w:rsidRPr="007F3EAE">
        <w:t xml:space="preserve"> PASURIVE T</w:t>
      </w:r>
      <w:r>
        <w:t>Ë</w:t>
      </w:r>
      <w:r w:rsidRPr="007F3EAE">
        <w:t xml:space="preserve"> PALUAJTSHME, T</w:t>
      </w:r>
      <w:r>
        <w:t>Ë</w:t>
      </w:r>
      <w:r w:rsidRPr="007F3EAE">
        <w:t xml:space="preserve"> CILAT PREKEN N</w:t>
      </w:r>
      <w:r>
        <w:t>GA ZGJERIMI i VARREZAVE PUBLIKE</w:t>
      </w:r>
      <w:r w:rsidRPr="007F3EAE">
        <w:t xml:space="preserve"> N</w:t>
      </w:r>
      <w:r>
        <w:t>Ë</w:t>
      </w:r>
      <w:r w:rsidRPr="007F3EAE">
        <w:t xml:space="preserve"> BASHKIN</w:t>
      </w:r>
      <w:r>
        <w:t>Ë</w:t>
      </w:r>
      <w:r w:rsidRPr="007F3EAE">
        <w:t xml:space="preserve"> E BILISHTIT</w:t>
      </w:r>
    </w:p>
    <w:p w:rsidR="008F5732" w:rsidRPr="007F3EAE" w:rsidRDefault="008F5732" w:rsidP="008F5732">
      <w:pPr>
        <w:pStyle w:val="Paragrafi0"/>
      </w:pPr>
    </w:p>
    <w:p w:rsidR="008F5732" w:rsidRDefault="008F5732" w:rsidP="008F5732">
      <w:pPr>
        <w:pStyle w:val="Paragrafi0"/>
      </w:pPr>
      <w:r w:rsidRPr="007F3EAE">
        <w:t>N</w:t>
      </w:r>
      <w:r>
        <w:t>ë</w:t>
      </w:r>
      <w:r w:rsidRPr="007F3EAE">
        <w:t xml:space="preserve"> mb</w:t>
      </w:r>
      <w:r>
        <w:t>ë</w:t>
      </w:r>
      <w:r w:rsidRPr="007F3EAE">
        <w:t>shtetje t</w:t>
      </w:r>
      <w:r>
        <w:t>ë</w:t>
      </w:r>
      <w:r w:rsidRPr="007F3EAE">
        <w:t xml:space="preserve"> nenit 100</w:t>
      </w:r>
      <w:r>
        <w:t xml:space="preserve"> të Kushtetutës, të neneve 5/1, 20 dhe 21 të ligjit nr.8561, datë 22.12.1999 “Për shpronësimet dhe marrjen në përdorim të përkohshëm të pasurisë, pronë private, për interes publik”, me propozimin e Ministrit të Brendshëm, Këshilli i Ministrave</w:t>
      </w:r>
    </w:p>
    <w:p w:rsidR="008F5732" w:rsidRDefault="008F5732" w:rsidP="008F5732">
      <w:pPr>
        <w:pStyle w:val="Paragrafi0"/>
      </w:pPr>
    </w:p>
    <w:p w:rsidR="008F5732" w:rsidRDefault="008F5732" w:rsidP="008F5732">
      <w:pPr>
        <w:pStyle w:val="VENDOSI0"/>
        <w:keepNext w:val="0"/>
      </w:pPr>
      <w:r>
        <w:t>VENDOSI:</w:t>
      </w:r>
    </w:p>
    <w:p w:rsidR="008F5732" w:rsidRDefault="008F5732" w:rsidP="008F5732">
      <w:pPr>
        <w:pStyle w:val="Paragrafi0"/>
      </w:pPr>
    </w:p>
    <w:p w:rsidR="008F5732" w:rsidRDefault="008F5732" w:rsidP="008F5732">
      <w:pPr>
        <w:pStyle w:val="Paragrafi0"/>
      </w:pPr>
      <w:r>
        <w:t>1. Shpronësimin, për interes publik, të pronarëve të pasurive të paluajtshme, pronë private, që preken nga zgjerimi i varrezave publike, në bashkinë e Bilishtit.</w:t>
      </w:r>
    </w:p>
    <w:p w:rsidR="008F5732" w:rsidRDefault="008F5732" w:rsidP="008F5732">
      <w:pPr>
        <w:pStyle w:val="Paragrafi0"/>
      </w:pPr>
      <w:r>
        <w:t>2. Shpronësimi bëhet në favor të bashkisë së Bilishtit.</w:t>
      </w:r>
    </w:p>
    <w:p w:rsidR="008F5732" w:rsidRDefault="008F5732" w:rsidP="008F5732">
      <w:pPr>
        <w:pStyle w:val="Paragrafi0"/>
      </w:pPr>
      <w:r>
        <w:t>3. Pasuritë, në sipërfaqen prej 1800 (njëmijë e tetëqind) m</w:t>
      </w:r>
      <w:r w:rsidRPr="00A4585A">
        <w:rPr>
          <w:vertAlign w:val="superscript"/>
        </w:rPr>
        <w:t>2</w:t>
      </w:r>
      <w:r>
        <w:t xml:space="preserve"> tokë arë, pronë private, që shpronësohen, si dhe lista e pronarëve që shpronësohen, janë sipas tabelës bashkëlidhur këtij projektvendimi dhe pjesë përbërëse e tij.</w:t>
      </w:r>
    </w:p>
    <w:p w:rsidR="008F5732" w:rsidRDefault="008F5732" w:rsidP="008F5732">
      <w:pPr>
        <w:pStyle w:val="Paragrafi0"/>
      </w:pPr>
      <w:r>
        <w:t>4. Masa e shpërblimit të pronarëve, pasuritë, pronë private të të cilëve shpronësohen, është 450 900 (katërqind e pesëdhjetë mijë e nëntëqind) lekë.</w:t>
      </w:r>
    </w:p>
    <w:p w:rsidR="008F5732" w:rsidRDefault="008F5732" w:rsidP="008F5732">
      <w:pPr>
        <w:pStyle w:val="Paragrafi0"/>
      </w:pPr>
      <w:r>
        <w:t>5. Vlera e përgjithshme e shpronësimit të përballohet nga të ardhurat e bashkisë së Bilishtit, planifikuar në buxhetin e saj.</w:t>
      </w:r>
    </w:p>
    <w:p w:rsidR="008F5732" w:rsidRDefault="008F5732" w:rsidP="008F5732">
      <w:pPr>
        <w:pStyle w:val="Paragrafi0"/>
      </w:pPr>
      <w:r>
        <w:t>6. Afati i përfundimit të procedurës së shpronësimit të jetë, 3 (tre) muaj pas datës së hyrjes në fuqi të këtij vendimi.</w:t>
      </w:r>
    </w:p>
    <w:p w:rsidR="008F5732" w:rsidRPr="00705B25" w:rsidRDefault="008F5732" w:rsidP="008F5732">
      <w:pPr>
        <w:pStyle w:val="Paragrafi0"/>
        <w:rPr>
          <w:lang w:val="it-IT"/>
        </w:rPr>
      </w:pPr>
      <w:r w:rsidRPr="00705B25">
        <w:rPr>
          <w:lang w:val="it-IT"/>
        </w:rPr>
        <w:t>7. Vlera e shpenzimeve procedurale të përballohet nga bashkia e Bilishtit.</w:t>
      </w:r>
    </w:p>
    <w:p w:rsidR="008F5732" w:rsidRPr="00705B25" w:rsidRDefault="008F5732" w:rsidP="008F5732">
      <w:pPr>
        <w:pStyle w:val="Paragrafi0"/>
        <w:rPr>
          <w:lang w:val="it-IT"/>
        </w:rPr>
      </w:pPr>
      <w:r w:rsidRPr="00705B25">
        <w:rPr>
          <w:lang w:val="it-IT"/>
        </w:rPr>
        <w:t>8. Afati i përfundimit të punimeve për këtë objekt të jetë në përputhje me afatet e parashikuara nga bashkia e Bilishtit për realizimin e tij.</w:t>
      </w:r>
    </w:p>
    <w:p w:rsidR="008F5732" w:rsidRPr="008F5732" w:rsidRDefault="008F5732" w:rsidP="008F5732">
      <w:pPr>
        <w:pStyle w:val="Paragrafi0"/>
        <w:rPr>
          <w:lang w:val="it-IT"/>
        </w:rPr>
      </w:pPr>
      <w:r w:rsidRPr="008F5732">
        <w:rPr>
          <w:lang w:val="it-IT"/>
        </w:rPr>
        <w:t>9. Regjistrimi i ri i pasurisë prej 1800 (një mijë e tetëqind) m</w:t>
      </w:r>
      <w:r w:rsidRPr="008F5732">
        <w:rPr>
          <w:vertAlign w:val="superscript"/>
          <w:lang w:val="it-IT"/>
        </w:rPr>
        <w:t>2</w:t>
      </w:r>
      <w:r w:rsidRPr="008F5732">
        <w:rPr>
          <w:lang w:val="it-IT"/>
        </w:rPr>
        <w:t xml:space="preserve"> tokë arë, shpronësuar në favor të bashkisë së Bilishtit, të bëhet brenda 30 (tridhjetë) ditëve nga data e hyrjes në fuqi të këtij vendimi.</w:t>
      </w:r>
    </w:p>
    <w:p w:rsidR="008F5732" w:rsidRPr="007D664E" w:rsidRDefault="008F5732" w:rsidP="008F5732">
      <w:pPr>
        <w:pStyle w:val="Paragrafi0"/>
        <w:rPr>
          <w:lang w:val="it-IT"/>
        </w:rPr>
      </w:pPr>
      <w:r w:rsidRPr="007D664E">
        <w:rPr>
          <w:lang w:val="it-IT"/>
        </w:rPr>
        <w:t>10. Ngarkohen Ministria e Brendshme dhe bashkia e Bilishtit për zbatimin e këtij vendimi.</w:t>
      </w:r>
    </w:p>
    <w:p w:rsidR="008F5732" w:rsidRPr="007D664E" w:rsidRDefault="008F5732" w:rsidP="008F5732">
      <w:pPr>
        <w:pStyle w:val="Paragrafi0"/>
        <w:rPr>
          <w:lang w:val="it-IT"/>
        </w:rPr>
      </w:pPr>
      <w:r w:rsidRPr="007D664E">
        <w:rPr>
          <w:lang w:val="it-IT"/>
        </w:rPr>
        <w:t>Ky vendim hyn në fuqi menjëherë dhe botohet në Fletoren Zyrtare.</w:t>
      </w:r>
    </w:p>
    <w:p w:rsidR="008F5732" w:rsidRPr="007D664E" w:rsidRDefault="008F5732" w:rsidP="008F5732">
      <w:pPr>
        <w:pStyle w:val="Paragrafi0"/>
        <w:rPr>
          <w:lang w:val="it-IT"/>
        </w:rPr>
      </w:pPr>
    </w:p>
    <w:p w:rsidR="008F5732" w:rsidRPr="00705B25" w:rsidRDefault="008F5732" w:rsidP="008F5732">
      <w:pPr>
        <w:pStyle w:val="Autoriteti"/>
        <w:keepNext w:val="0"/>
        <w:rPr>
          <w:lang w:val="it-IT"/>
        </w:rPr>
      </w:pPr>
      <w:r w:rsidRPr="00705B25">
        <w:rPr>
          <w:lang w:val="it-IT"/>
        </w:rPr>
        <w:t>KRYEMINISTRI</w:t>
      </w:r>
    </w:p>
    <w:p w:rsidR="008F5732" w:rsidRPr="00705B25" w:rsidRDefault="008F5732" w:rsidP="008F5732">
      <w:pPr>
        <w:pStyle w:val="AutoritetiEmer"/>
        <w:rPr>
          <w:lang w:val="it-IT"/>
        </w:rPr>
      </w:pPr>
      <w:r w:rsidRPr="00705B25">
        <w:rPr>
          <w:lang w:val="it-IT"/>
        </w:rPr>
        <w:t>Sali Berisha</w:t>
      </w:r>
    </w:p>
    <w:p w:rsidR="008F5732" w:rsidRPr="00705B25" w:rsidRDefault="008F5732" w:rsidP="008F5732">
      <w:pPr>
        <w:pStyle w:val="TitulliTitull"/>
        <w:keepNext w:val="0"/>
        <w:jc w:val="left"/>
        <w:rPr>
          <w:lang w:val="it-IT"/>
        </w:rPr>
      </w:pPr>
    </w:p>
    <w:p w:rsidR="008F5732" w:rsidRPr="00705B25" w:rsidRDefault="008F5732" w:rsidP="008F5732">
      <w:pPr>
        <w:pStyle w:val="TitulliTitull"/>
        <w:keepNext w:val="0"/>
        <w:rPr>
          <w:lang w:val="it-IT"/>
        </w:rPr>
      </w:pPr>
      <w:r w:rsidRPr="00705B25">
        <w:rPr>
          <w:lang w:val="it-IT"/>
        </w:rPr>
        <w:t>TË DHËNAT MBI LISTËN EMËRORE TË PERSONAVE DHE PRONAVE QË DO TË SHPRONËSOHEN PËR ZGJERIMIN E VARREZAVE PUBLIKE, NË BASHKINË E BILISHTIT</w:t>
      </w:r>
    </w:p>
    <w:p w:rsidR="008F5732" w:rsidRPr="00705B25" w:rsidRDefault="008F5732" w:rsidP="008F5732">
      <w:pPr>
        <w:pStyle w:val="Paragrafi0"/>
        <w:rPr>
          <w:lang w:val="it-IT"/>
        </w:rPr>
      </w:pPr>
    </w:p>
    <w:tbl>
      <w:tblPr>
        <w:tblStyle w:val="PikeKreu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9"/>
        <w:gridCol w:w="1607"/>
        <w:gridCol w:w="1204"/>
        <w:gridCol w:w="1167"/>
        <w:gridCol w:w="1239"/>
        <w:gridCol w:w="1305"/>
        <w:gridCol w:w="1745"/>
      </w:tblGrid>
      <w:tr w:rsidR="008F5732" w:rsidRPr="00EF48DA" w:rsidTr="008F5732">
        <w:trPr>
          <w:jc w:val="center"/>
        </w:trPr>
        <w:tc>
          <w:tcPr>
            <w:tcW w:w="0" w:type="auto"/>
            <w:vAlign w:val="center"/>
          </w:tcPr>
          <w:p w:rsidR="008F5732" w:rsidRPr="00EF48DA" w:rsidRDefault="008F5732" w:rsidP="008F5732">
            <w:pPr>
              <w:pStyle w:val="Tabele"/>
              <w:jc w:val="left"/>
              <w:rPr>
                <w:b/>
              </w:rPr>
            </w:pPr>
            <w:r w:rsidRPr="00EF48DA">
              <w:rPr>
                <w:b/>
              </w:rPr>
              <w:lastRenderedPageBreak/>
              <w:t>Nr.</w:t>
            </w:r>
          </w:p>
        </w:tc>
        <w:tc>
          <w:tcPr>
            <w:tcW w:w="0" w:type="auto"/>
            <w:vAlign w:val="center"/>
          </w:tcPr>
          <w:p w:rsidR="008F5732" w:rsidRPr="00EF48DA" w:rsidRDefault="008F5732" w:rsidP="008F5732">
            <w:pPr>
              <w:pStyle w:val="Tabele"/>
              <w:jc w:val="left"/>
              <w:rPr>
                <w:b/>
              </w:rPr>
            </w:pPr>
            <w:r w:rsidRPr="00EF48DA">
              <w:rPr>
                <w:b/>
              </w:rPr>
              <w:t>Emër, mbiemër</w:t>
            </w:r>
          </w:p>
        </w:tc>
        <w:tc>
          <w:tcPr>
            <w:tcW w:w="0" w:type="auto"/>
            <w:vAlign w:val="center"/>
          </w:tcPr>
          <w:p w:rsidR="008F5732" w:rsidRPr="00EF48DA" w:rsidRDefault="008F5732" w:rsidP="008F5732">
            <w:pPr>
              <w:pStyle w:val="Tabele"/>
              <w:jc w:val="left"/>
              <w:rPr>
                <w:b/>
              </w:rPr>
            </w:pPr>
            <w:r w:rsidRPr="00EF48DA">
              <w:rPr>
                <w:b/>
              </w:rPr>
              <w:t>Sip.arë m</w:t>
            </w:r>
            <w:r w:rsidRPr="00EF48DA">
              <w:rPr>
                <w:b/>
                <w:vertAlign w:val="superscript"/>
              </w:rPr>
              <w:t>2</w:t>
            </w:r>
          </w:p>
        </w:tc>
        <w:tc>
          <w:tcPr>
            <w:tcW w:w="999" w:type="dxa"/>
            <w:vAlign w:val="center"/>
          </w:tcPr>
          <w:p w:rsidR="008F5732" w:rsidRPr="00EF48DA" w:rsidRDefault="008F5732" w:rsidP="008F5732">
            <w:pPr>
              <w:pStyle w:val="Tabele"/>
              <w:jc w:val="left"/>
              <w:rPr>
                <w:b/>
              </w:rPr>
            </w:pPr>
            <w:r w:rsidRPr="00EF48DA">
              <w:rPr>
                <w:b/>
              </w:rPr>
              <w:t>Çmimi</w:t>
            </w:r>
          </w:p>
          <w:p w:rsidR="008F5732" w:rsidRPr="00EF48DA" w:rsidRDefault="008F5732" w:rsidP="008F5732">
            <w:pPr>
              <w:pStyle w:val="Tabele"/>
              <w:jc w:val="left"/>
              <w:rPr>
                <w:b/>
              </w:rPr>
            </w:pPr>
            <w:r w:rsidRPr="00EF48DA">
              <w:rPr>
                <w:b/>
              </w:rPr>
              <w:t>lekë/m</w:t>
            </w:r>
            <w:r w:rsidRPr="00EF48DA">
              <w:rPr>
                <w:b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:rsidR="008F5732" w:rsidRPr="00EF48DA" w:rsidRDefault="008F5732" w:rsidP="008F5732">
            <w:pPr>
              <w:pStyle w:val="Tabele"/>
              <w:jc w:val="left"/>
              <w:rPr>
                <w:b/>
              </w:rPr>
            </w:pPr>
            <w:r w:rsidRPr="00EF48DA">
              <w:rPr>
                <w:b/>
              </w:rPr>
              <w:t>Vlera lekë</w:t>
            </w:r>
          </w:p>
        </w:tc>
        <w:tc>
          <w:tcPr>
            <w:tcW w:w="0" w:type="auto"/>
            <w:vAlign w:val="center"/>
          </w:tcPr>
          <w:p w:rsidR="008F5732" w:rsidRPr="00EF48DA" w:rsidRDefault="008F5732" w:rsidP="008F5732">
            <w:pPr>
              <w:pStyle w:val="Tabele"/>
              <w:jc w:val="left"/>
              <w:rPr>
                <w:b/>
              </w:rPr>
            </w:pPr>
            <w:r w:rsidRPr="00EF48DA">
              <w:rPr>
                <w:b/>
              </w:rPr>
              <w:t>Numri i</w:t>
            </w:r>
          </w:p>
          <w:p w:rsidR="008F5732" w:rsidRPr="00EF48DA" w:rsidRDefault="008F5732" w:rsidP="008F5732">
            <w:pPr>
              <w:pStyle w:val="Tabele"/>
              <w:jc w:val="left"/>
              <w:rPr>
                <w:b/>
              </w:rPr>
            </w:pPr>
            <w:r w:rsidRPr="00EF48DA">
              <w:rPr>
                <w:b/>
              </w:rPr>
              <w:t>pasurisë</w:t>
            </w:r>
          </w:p>
        </w:tc>
        <w:tc>
          <w:tcPr>
            <w:tcW w:w="0" w:type="auto"/>
            <w:vAlign w:val="center"/>
          </w:tcPr>
          <w:p w:rsidR="008F5732" w:rsidRPr="00EF48DA" w:rsidRDefault="008F5732" w:rsidP="008F5732">
            <w:pPr>
              <w:pStyle w:val="Tabele"/>
              <w:jc w:val="left"/>
              <w:rPr>
                <w:b/>
              </w:rPr>
            </w:pPr>
            <w:r w:rsidRPr="00EF48DA">
              <w:rPr>
                <w:b/>
              </w:rPr>
              <w:t>Zona</w:t>
            </w:r>
          </w:p>
          <w:p w:rsidR="008F5732" w:rsidRPr="00EF48DA" w:rsidRDefault="008F5732" w:rsidP="008F5732">
            <w:pPr>
              <w:pStyle w:val="Tabele"/>
              <w:jc w:val="left"/>
              <w:rPr>
                <w:b/>
              </w:rPr>
            </w:pPr>
            <w:r w:rsidRPr="00EF48DA">
              <w:rPr>
                <w:b/>
              </w:rPr>
              <w:t>kadastrale</w:t>
            </w:r>
          </w:p>
        </w:tc>
      </w:tr>
      <w:tr w:rsidR="008F5732" w:rsidTr="008F5732">
        <w:trPr>
          <w:jc w:val="center"/>
        </w:trPr>
        <w:tc>
          <w:tcPr>
            <w:tcW w:w="0" w:type="auto"/>
          </w:tcPr>
          <w:p w:rsidR="008F5732" w:rsidRDefault="008F5732" w:rsidP="008F5732">
            <w:pPr>
              <w:pStyle w:val="Tabele"/>
            </w:pPr>
            <w:r>
              <w:t>1</w:t>
            </w:r>
          </w:p>
        </w:tc>
        <w:tc>
          <w:tcPr>
            <w:tcW w:w="0" w:type="auto"/>
          </w:tcPr>
          <w:p w:rsidR="008F5732" w:rsidRDefault="008F5732" w:rsidP="008F5732">
            <w:pPr>
              <w:pStyle w:val="Tabele"/>
            </w:pPr>
            <w:r>
              <w:t>Nekton Piringu</w:t>
            </w:r>
          </w:p>
        </w:tc>
        <w:tc>
          <w:tcPr>
            <w:tcW w:w="0" w:type="auto"/>
          </w:tcPr>
          <w:p w:rsidR="008F5732" w:rsidRDefault="008F5732" w:rsidP="008F5732">
            <w:pPr>
              <w:pStyle w:val="Tabele"/>
            </w:pPr>
            <w:r>
              <w:t>1800</w:t>
            </w:r>
          </w:p>
        </w:tc>
        <w:tc>
          <w:tcPr>
            <w:tcW w:w="999" w:type="dxa"/>
          </w:tcPr>
          <w:p w:rsidR="008F5732" w:rsidRDefault="008F5732" w:rsidP="008F5732">
            <w:pPr>
              <w:pStyle w:val="Tabele"/>
            </w:pPr>
            <w:r>
              <w:t>250.5</w:t>
            </w:r>
          </w:p>
        </w:tc>
        <w:tc>
          <w:tcPr>
            <w:tcW w:w="0" w:type="auto"/>
          </w:tcPr>
          <w:p w:rsidR="008F5732" w:rsidRDefault="008F5732" w:rsidP="008F5732">
            <w:pPr>
              <w:pStyle w:val="Tabele"/>
            </w:pPr>
            <w:r>
              <w:t>450 900</w:t>
            </w:r>
          </w:p>
        </w:tc>
        <w:tc>
          <w:tcPr>
            <w:tcW w:w="0" w:type="auto"/>
          </w:tcPr>
          <w:p w:rsidR="008F5732" w:rsidRDefault="008F5732" w:rsidP="008F5732">
            <w:pPr>
              <w:pStyle w:val="Tabele"/>
            </w:pPr>
            <w:r>
              <w:t>858/15</w:t>
            </w:r>
          </w:p>
        </w:tc>
        <w:tc>
          <w:tcPr>
            <w:tcW w:w="0" w:type="auto"/>
          </w:tcPr>
          <w:p w:rsidR="008F5732" w:rsidRDefault="008F5732" w:rsidP="008F5732">
            <w:pPr>
              <w:pStyle w:val="Tabele"/>
            </w:pPr>
            <w:r>
              <w:t>3804</w:t>
            </w:r>
          </w:p>
        </w:tc>
      </w:tr>
      <w:tr w:rsidR="008F5732" w:rsidTr="008F5732">
        <w:trPr>
          <w:jc w:val="center"/>
        </w:trPr>
        <w:tc>
          <w:tcPr>
            <w:tcW w:w="0" w:type="auto"/>
          </w:tcPr>
          <w:p w:rsidR="008F5732" w:rsidRDefault="008F5732" w:rsidP="008F5732">
            <w:pPr>
              <w:pStyle w:val="Tabele"/>
            </w:pPr>
          </w:p>
        </w:tc>
        <w:tc>
          <w:tcPr>
            <w:tcW w:w="0" w:type="auto"/>
          </w:tcPr>
          <w:p w:rsidR="008F5732" w:rsidRPr="007E3FAA" w:rsidRDefault="008F5732" w:rsidP="008F5732">
            <w:pPr>
              <w:pStyle w:val="Tabele"/>
            </w:pPr>
            <w:r w:rsidRPr="007E3FAA">
              <w:t>Totali</w:t>
            </w:r>
          </w:p>
        </w:tc>
        <w:tc>
          <w:tcPr>
            <w:tcW w:w="0" w:type="auto"/>
          </w:tcPr>
          <w:p w:rsidR="008F5732" w:rsidRPr="007E3FAA" w:rsidRDefault="008F5732" w:rsidP="008F5732">
            <w:pPr>
              <w:pStyle w:val="Tabele"/>
            </w:pPr>
            <w:r w:rsidRPr="007E3FAA">
              <w:t>1800</w:t>
            </w:r>
          </w:p>
        </w:tc>
        <w:tc>
          <w:tcPr>
            <w:tcW w:w="999" w:type="dxa"/>
          </w:tcPr>
          <w:p w:rsidR="008F5732" w:rsidRPr="007E3FAA" w:rsidRDefault="008F5732" w:rsidP="008F5732">
            <w:pPr>
              <w:pStyle w:val="Tabele"/>
            </w:pPr>
          </w:p>
        </w:tc>
        <w:tc>
          <w:tcPr>
            <w:tcW w:w="0" w:type="auto"/>
          </w:tcPr>
          <w:p w:rsidR="008F5732" w:rsidRPr="00EF48DA" w:rsidRDefault="008F5732" w:rsidP="008F5732">
            <w:pPr>
              <w:pStyle w:val="Tabele"/>
              <w:rPr>
                <w:b/>
              </w:rPr>
            </w:pPr>
            <w:r w:rsidRPr="00EF48DA">
              <w:rPr>
                <w:b/>
              </w:rPr>
              <w:t>450 900</w:t>
            </w:r>
          </w:p>
        </w:tc>
        <w:tc>
          <w:tcPr>
            <w:tcW w:w="0" w:type="auto"/>
          </w:tcPr>
          <w:p w:rsidR="008F5732" w:rsidRDefault="008F5732" w:rsidP="008F5732">
            <w:pPr>
              <w:pStyle w:val="Tabele"/>
            </w:pPr>
          </w:p>
        </w:tc>
        <w:tc>
          <w:tcPr>
            <w:tcW w:w="0" w:type="auto"/>
          </w:tcPr>
          <w:p w:rsidR="008F5732" w:rsidRDefault="008F5732" w:rsidP="008F5732">
            <w:pPr>
              <w:pStyle w:val="Tabele"/>
            </w:pPr>
          </w:p>
        </w:tc>
      </w:tr>
    </w:tbl>
    <w:p w:rsidR="008F5732" w:rsidRDefault="008F5732" w:rsidP="008F5732">
      <w:pPr>
        <w:pStyle w:val="Paragrafi0"/>
      </w:pPr>
    </w:p>
    <w:sectPr w:rsidR="008F573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F5732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44B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732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122522A-893F-47A3-8D87-2B01CEEA4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5732"/>
    <w:pPr>
      <w:spacing w:line="480" w:lineRule="auto"/>
    </w:pPr>
    <w:rPr>
      <w:sz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8F5732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8F573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Level11">
    <w:name w:val="Level 1.1"/>
    <w:basedOn w:val="Normal"/>
    <w:rsid w:val="008F573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2019-03-17T17:29:00Z</dcterms:created>
  <dcterms:modified xsi:type="dcterms:W3CDTF">2019-03-17T17:29:00Z</dcterms:modified>
</cp:coreProperties>
</file>