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98F" w:rsidRPr="00AD2CA3" w:rsidRDefault="0048598F" w:rsidP="0048598F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48598F" w:rsidRPr="00AD2CA3" w:rsidRDefault="0048598F" w:rsidP="0048598F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Nr.745, datë 15.9.2010</w:t>
      </w:r>
    </w:p>
    <w:p w:rsidR="0048598F" w:rsidRPr="00AD2CA3" w:rsidRDefault="0048598F" w:rsidP="0048598F">
      <w:pPr>
        <w:pStyle w:val="Paragrafi0"/>
        <w:rPr>
          <w:lang w:val="it-IT"/>
        </w:rPr>
      </w:pPr>
    </w:p>
    <w:p w:rsidR="0048598F" w:rsidRPr="00AD2CA3" w:rsidRDefault="0048598F" w:rsidP="0048598F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DISA SHTESA NË VENDIMIN NR.591, DATË 23.7.2010 TË KËSHILLIT TË MINISTRAVE “PËR DISIPLINIMIN E PËRDORIMIT TË FONDEVE BUXHETORE”, TË NDRYSHUAR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br/>
        <w:t xml:space="preserve">           Në mbështetje të nenit 100 të Kushtetutës, të ligjit nr.9643, datë 21.11.2006 “Për prokurimin publik”, të ndryshuar, të ligjit nr.9936, datë 26.6.2008 “Për menaxhimin e sistemit buxhetor në Republikën e Shqipërisë” dhe të ligjit nr.10190, datë 26.11.2009 “Për buxhetin e vitit 2010”, të ndryshuar, me propozimin e Ministrit të Financave, të Ministrit të Brendshëm dhe të Ministrit të Drejtësisë, Këshilli i Ministrave</w:t>
      </w:r>
    </w:p>
    <w:p w:rsidR="0048598F" w:rsidRPr="00AD2CA3" w:rsidRDefault="0048598F" w:rsidP="0048598F">
      <w:pPr>
        <w:pStyle w:val="VENDOSI0"/>
        <w:keepNext w:val="0"/>
        <w:rPr>
          <w:lang w:val="it-IT"/>
        </w:rPr>
      </w:pPr>
    </w:p>
    <w:p w:rsidR="0048598F" w:rsidRPr="00AD2CA3" w:rsidRDefault="0048598F" w:rsidP="0048598F">
      <w:pPr>
        <w:pStyle w:val="VENDOSI0"/>
        <w:keepNext w:val="0"/>
        <w:rPr>
          <w:lang w:val="it-IT"/>
        </w:rPr>
      </w:pPr>
      <w:r w:rsidRPr="00AD2CA3">
        <w:rPr>
          <w:lang w:val="it-IT"/>
        </w:rPr>
        <w:t>VENDOSI:</w:t>
      </w:r>
    </w:p>
    <w:p w:rsidR="0048598F" w:rsidRPr="00AD2CA3" w:rsidRDefault="0048598F" w:rsidP="0048598F">
      <w:pPr>
        <w:pStyle w:val="Paragrafi0"/>
        <w:rPr>
          <w:lang w:val="it-IT"/>
        </w:rPr>
      </w:pP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 xml:space="preserve">Në fund të shkronjës “dh” të pikës 1 të vendimit nr.591, datë 23.7.2010 të Këshillit të Ministrave, të ndryshuar, të shtohen paragrafët, me këtë përmbajtje: 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“Përjashtimisht, lejohen të gjitha autoritetet kontraktore të vijojnë normalisht kryerjen e procedurave të prokurimit, për të gjitha blerjet me vlerë më të vogël se 400 000 (katërqind mijë)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Kuvendi i Republikës së Shqipërisë, si autoritet kontraktor, të vijojë normalisht kryerjen e procedurave të prokurimit për objektet e mëposhtme: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i) “Blerje materialesh elektronike profesionale”;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ii) “Blerje pjesësh këmbimi për automjete”;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iii) “Blerje materialesh elektrike”;</w:t>
      </w:r>
    </w:p>
    <w:p w:rsidR="0048598F" w:rsidRPr="007D664E" w:rsidRDefault="0048598F" w:rsidP="0048598F">
      <w:pPr>
        <w:pStyle w:val="Paragrafi0"/>
        <w:rPr>
          <w:lang w:val="it-IT"/>
        </w:rPr>
      </w:pPr>
      <w:r w:rsidRPr="007D664E">
        <w:rPr>
          <w:lang w:val="it-IT"/>
        </w:rPr>
        <w:t>iv) “Kontrata për shërbimin e internetit, me kohëzgjatje 16 muaj”;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 xml:space="preserve">v) “Shërbimi celular për administratën e Kuvendit”. 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Përjashtimisht, lejohet Ministria e Shëndetësisë, si autoritet kontraktor, të vijojë normalisht kryerjen e procedurave të prokurimit, për objektet e mëposhtme: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i) “Blerje materialesh konsumi mjekësor për Qendrën Kombëtare të Transfuzionit të Gjakut”;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ii) “Blerje kit-esh dhe reagent-ësh për Qendrën Kombëtare të Transfuzionit të Gjakut”;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iii) “Blerje kit-esh për agjentët infektivë të kontrollit të gjakut, për Qendrën Kombëtare të Transfuzionit të Gjakut”;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iv) “Blerje kit-reagent-ësh dhe materialesh konsumi, për laboratorët e drejtorive të shëndetit publik”;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v) “Blerje vajguri JET A1, për helikopterët e Njësisë së Transportit Mjekësor me Helikopter”;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vi) “Kryerje e implantit koklear për disa fëmijë”;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 xml:space="preserve">vii) “Blerje vaksinash të rralla antirabike dhe sezonale”. 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Përjashtimisht, lejohet Drejtoria e Përgjithshme e Doganave, si autoritet kontraktor, të vijojë normalisht kryerjen e procedurave të prokurimit, për objektet e mëposhtme: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 xml:space="preserve">i) “Mirëmbajtje e sistemeve të peshimit”; </w:t>
      </w:r>
    </w:p>
    <w:p w:rsidR="0048598F" w:rsidRPr="00487084" w:rsidRDefault="0048598F" w:rsidP="0048598F">
      <w:pPr>
        <w:pStyle w:val="Paragrafi0"/>
      </w:pPr>
      <w:r>
        <w:t>ii)</w:t>
      </w:r>
      <w:r w:rsidRPr="00487084">
        <w:t xml:space="preserve"> “Blerje vulash metalike për maunet, plumbçe”.</w:t>
      </w:r>
    </w:p>
    <w:p w:rsidR="0048598F" w:rsidRPr="00487084" w:rsidRDefault="0048598F" w:rsidP="0048598F">
      <w:pPr>
        <w:pStyle w:val="Paragrafi0"/>
      </w:pPr>
      <w:r w:rsidRPr="00487084">
        <w:t>Përjashtimisht, lejohet Drejtoria e Përgjithshme e Tatimeve, si autoritet kontraktor, të vijojë normalisht kryerjen e procedurave të prokurimit, për objektin: “Shërbim i ruajtjes me rojë private”.</w:t>
      </w:r>
    </w:p>
    <w:p w:rsidR="0048598F" w:rsidRPr="00487084" w:rsidRDefault="0048598F" w:rsidP="0048598F">
      <w:pPr>
        <w:pStyle w:val="Paragrafi0"/>
      </w:pPr>
      <w:r w:rsidRPr="00487084">
        <w:t>Përjashtimisht, lejohet Gjykata e Lartë, si autoritet kontraktor, të vijojë normalisht    kryerjen e procedurave të prokurimit, për objektet e mëposhtme: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i) “Rikonstruksion i mjediseve në Gjykatën e Lartë”;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ii) “Blerje pajisjesh elektronike për Gjykatën e Lartë”;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lastRenderedPageBreak/>
        <w:t>iii) “Blerje karburanti për Gjykatën e Lartë”.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Vlorë, si autoritet kontraktor, të vijojë normalisht kryerjen e procedurave të prokurimit, për objektin: “Rikonstruksion dhe objekt i ri, Gjykata e Shkallës së Parë, Vlorë”.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Korçë, si autoritet kontraktor, të vijojë normalisht kryerjen e procedurave të prokurimit, për objektet  e mëposhtme: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i) “Blerje mobiliesh dhe pajisjesh elektronike, për ndërtesën e re të Gjykatës së Rrethit Gjyqësor, Korçë”;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ii) “Blerje pajisjesh elektronike për ndërtesën e re të Gjykatës së Rrethit Gjyqësor, Korçë”.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Tiranë, si autoritet kontraktor, të vijojë normalisht kryerjen e procedurave të prokurimit, për objektet e mëposhtme: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i) “Krijimi i mjedisit të shërbimit ndaj publikut në dhomën penale të Gjykatës së Rrethit Gjyqësor, Tiranë”;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ii) “Studim fizibiliteti për Gjykatën e Rrethit Gjyqësor, Tiranë”;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iii) “Hartimi i projektzbatimit për krijimin e mjedisit të shërbimit ndaj publikut në Gjykatën e Rrethit Gjyqësor, Tiranë”;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iv) “Blerje mobiliesh”.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Fier, si autoritet kontraktor, të vijojë normalisht kryerjen e procedurave të prokurimit, për objektin: “Hartimi i projektzbatimit për ndërtesën e re të Gjykatës së Rrethit Gjyqësor, Fier”.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Gjirokastër, si autoritet kontraktor, të vijojë normalisht kryerjen e procedurave të prokurimit, për objektin: “Hartimi i projektzbatimit për rikonstruksionin e ndërtesës së Gjykatës së Rrethit Gjyqësor, Gjirokastër”.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Pukë, si autoritet kontraktor, të vijojë normalisht kryerjen e procedurave të prokurimit, për objektin: “Hartimi i projektzbatimit për rikonstruksionin e ndërtesës së Gjykatës së Rrethit Gjyqësor, Pukë”.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Gjykata e Rrethit Gjyqësor, Përmet, si autoritet kontraktor, të vijojë normalisht kryerjen e procedurave të prokurimit, për objektet e mëposhtme:</w:t>
      </w:r>
    </w:p>
    <w:p w:rsidR="0048598F" w:rsidRDefault="0048598F" w:rsidP="0048598F">
      <w:pPr>
        <w:pStyle w:val="Paragrafi0"/>
      </w:pPr>
      <w:r>
        <w:t>i)</w:t>
      </w:r>
      <w:r w:rsidRPr="00487084">
        <w:t> </w:t>
      </w:r>
      <w:r>
        <w:t>“Blerje pajisjesh elektronike”;</w:t>
      </w:r>
    </w:p>
    <w:p w:rsidR="0048598F" w:rsidRPr="00487084" w:rsidRDefault="0048598F" w:rsidP="0048598F">
      <w:pPr>
        <w:pStyle w:val="Paragrafi0"/>
      </w:pPr>
      <w:r>
        <w:t>ii) “Blerje mobili</w:t>
      </w:r>
      <w:r w:rsidRPr="00487084">
        <w:t>esh zyre”.</w:t>
      </w:r>
    </w:p>
    <w:p w:rsidR="0048598F" w:rsidRPr="00487084" w:rsidRDefault="0048598F" w:rsidP="0048598F">
      <w:pPr>
        <w:pStyle w:val="Paragrafi0"/>
      </w:pPr>
      <w:r w:rsidRPr="00487084">
        <w:t>Përjashtimisht, lejohet Prokuroria e Përgjithshme, si autoritet kontraktor, të vijojë normalisht kryerjen e procedurave të prokurimit për objektet e mëposhtme:</w:t>
      </w:r>
    </w:p>
    <w:p w:rsidR="0048598F" w:rsidRDefault="0048598F" w:rsidP="0048598F">
      <w:pPr>
        <w:pStyle w:val="Paragrafi0"/>
      </w:pPr>
      <w:r>
        <w:t>i)</w:t>
      </w:r>
      <w:r w:rsidRPr="00487084">
        <w:t xml:space="preserve"> “Rikonst</w:t>
      </w:r>
      <w:r>
        <w:t>ruksion i tarracës së ndërtesës</w:t>
      </w:r>
      <w:r w:rsidRPr="00487084">
        <w:t xml:space="preserve"> dhe garazheve t</w:t>
      </w:r>
      <w:r>
        <w:t>ë Prokurorisë së Përgjithshme”;</w:t>
      </w:r>
    </w:p>
    <w:p w:rsidR="0048598F" w:rsidRDefault="0048598F" w:rsidP="0048598F">
      <w:pPr>
        <w:pStyle w:val="Paragrafi0"/>
      </w:pPr>
      <w:r>
        <w:t>ii)</w:t>
      </w:r>
      <w:r w:rsidRPr="00487084">
        <w:t>  “</w:t>
      </w:r>
      <w:r>
        <w:t>Blerje pajisjesh kompjuterike”;</w:t>
      </w:r>
    </w:p>
    <w:p w:rsidR="0048598F" w:rsidRDefault="0048598F" w:rsidP="0048598F">
      <w:pPr>
        <w:pStyle w:val="Paragrafi0"/>
      </w:pPr>
      <w:r>
        <w:t>iii)</w:t>
      </w:r>
      <w:r w:rsidRPr="00487084">
        <w:t xml:space="preserve"> “Ndërtimi i ndërtesës së re të Prokurorisë së Rret</w:t>
      </w:r>
      <w:r>
        <w:t>hit Gjyqësor, Korçë”;</w:t>
      </w:r>
    </w:p>
    <w:p w:rsidR="0048598F" w:rsidRDefault="0048598F" w:rsidP="0048598F">
      <w:pPr>
        <w:pStyle w:val="Paragrafi0"/>
      </w:pPr>
      <w:r>
        <w:t>iv)</w:t>
      </w:r>
      <w:r w:rsidRPr="00487084">
        <w:t xml:space="preserve"> “Rikonstruksion i ndërtesës së Prokuroris</w:t>
      </w:r>
      <w:r>
        <w:t>ë së Rrethit Gjyqësor, Kurbin”;</w:t>
      </w:r>
    </w:p>
    <w:p w:rsidR="0048598F" w:rsidRPr="00487084" w:rsidRDefault="0048598F" w:rsidP="0048598F">
      <w:pPr>
        <w:pStyle w:val="Paragrafi0"/>
      </w:pPr>
      <w:r>
        <w:t>v)</w:t>
      </w:r>
      <w:r w:rsidRPr="00487084">
        <w:t> “Projekt i ndërtesës së re të Prokurorisë së Rrethit Gjyqësor, Shkodër”.</w:t>
      </w:r>
    </w:p>
    <w:p w:rsidR="0048598F" w:rsidRPr="00487084" w:rsidRDefault="0048598F" w:rsidP="0048598F">
      <w:pPr>
        <w:pStyle w:val="Paragrafi0"/>
      </w:pPr>
      <w:r>
        <w:t>Përjashtimi</w:t>
      </w:r>
      <w:r w:rsidRPr="00487084">
        <w:t xml:space="preserve">sht, lejohet Aparati i Drejtorisë së Përgjithshme të Policisë së Shtetit, si autoritet kontraktor, të vijojë normalisht kryerjen e procedurave të prokurimit, me fondin limit 36 719 828 (tridhjetë e gjashtë milionë e shtatëqind e nëntëmbëdhjetë mijë e tetëqind e njëzet e tetë) lekë, për objektet e mëposhtme: </w:t>
      </w:r>
    </w:p>
    <w:p w:rsidR="0048598F" w:rsidRDefault="0048598F" w:rsidP="0048598F">
      <w:pPr>
        <w:pStyle w:val="Paragrafi0"/>
      </w:pPr>
      <w:r>
        <w:t>i) </w:t>
      </w:r>
      <w:r w:rsidRPr="00487084">
        <w:t>“Linja të tensionit të lartë për PKK-në, Kukës”, me fond limit 11 339 110 (njëmbëdhjetë  milionë e treqind e tridhjetë e nëntë</w:t>
      </w:r>
      <w:r>
        <w:t xml:space="preserve"> mijë e njëqind e dhjetë) lekë;</w:t>
      </w:r>
    </w:p>
    <w:p w:rsidR="0048598F" w:rsidRDefault="0048598F" w:rsidP="0048598F">
      <w:pPr>
        <w:pStyle w:val="Paragrafi0"/>
      </w:pPr>
      <w:r>
        <w:t xml:space="preserve">ii) </w:t>
      </w:r>
      <w:r w:rsidRPr="00487084">
        <w:t>“Trajnime për Oraclin dhe Memexin”, për specialistët e  teknologjisë së  informacionit, me fond limit 1 970 000 (një milion e nëntëqind e shtatëdhjetë mijë) lekë;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iii) “Blerje materialesh për prodhimin e vulave”, me fond limit 1 783 243 (një milion e shtatëqind e tetëdhjetë e tre mijë e dyqind e dyzet e tre) lekë;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iv) “Shërbim për licencat “Oracle””, me fond limit 5 627 475 (pesë milionë e gjashtëqind e njëzet e shtatë mijë e katërqind e shtatëdhjetë e pesë) lekë;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v) “Servera për sistemin “Memex””, me fond limit  5 000 000 (pesë milionë) lekë;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lastRenderedPageBreak/>
        <w:t>vi) “Shërbim interneti për Policinë e Shtetit”, me fond limit 9 000 000  (nëntë milionë) lekë;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vii) “Riparim kamerash termike”, me fond limit 2 500 000 (dy milionë e pesëqind mijë) lekë;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viii) “Shtypshkrime për Policinë Kriminale”, me fond limit 3 500 000 (tre milionë e pesëqind mijë)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Drejtoria e Policisë së qarkut të Durrësit, si autoritet kontraktor, të vijojë normalisht kryerjen e procedurave të prokurimit për objektin “Mirëmbajtje e mjeteve të transportit”, me fond limit 2 000 000 (dy milionë)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Drejtoria e Policisë së qarkut të Elbasanit, si autoritet kontraktor, të vijojë normalisht kryerjen e procedurave të prokurimit për objektin “Mirëmbajtje e mjeteve të transportit”, me fond limit 2 484 500 (dy milionë e katërqind e tetëdhjetë e katër mijë e pesëqind)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reparti i policisë, RENEA, si autoritet kontraktor, të vijojë normalisht kryerjen e procedurave të prokurimit, për objektin “Sigurim helikopteri”, me fond limit 7 000 000 (shtatë milionë)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Përjashtimisht, lejohet Qendra e Shërbimeve dhe Administrimit të Mjeteve të Transportit të Ministrisë së Brendshme, si autoritet kontraktor, të vijojë normalisht kryerjen e procedurave të prokurimit, për objektet e mëposhtme:</w:t>
      </w:r>
    </w:p>
    <w:p w:rsidR="0048598F" w:rsidRPr="00AD2CA3" w:rsidRDefault="0048598F" w:rsidP="0048598F">
      <w:pPr>
        <w:pStyle w:val="Paragrafi0"/>
        <w:rPr>
          <w:lang w:val="it-IT"/>
        </w:rPr>
      </w:pPr>
      <w:r w:rsidRPr="00AD2CA3">
        <w:rPr>
          <w:lang w:val="it-IT"/>
        </w:rPr>
        <w:t>i. “Blerje filtrash për automjete”, me fond limit 3 508 181 (tre milionë e pesëqind e tetë mijë e njëqind e tetëdhjetë e një) lekë;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ii. “Blerje pjesësh këmbimi për automjete”, me fond limit 2 572 218 (dy milionë e pesëqind e shtatëdhjetë e dy mijë e dyqind e tetëmbëdhjetë) lekë.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 xml:space="preserve">Përjashtimisht, lejohet Drejtoria e Përgjithshme e Burgjeve, si autoritet kontraktor, të vijojë normalisht kryerjen e procedurave të prokurimit, për projektin “Rikonstruksioni i ndërtesës nr.3 në IEVP-në, Lezhë .”. </w:t>
      </w:r>
    </w:p>
    <w:p w:rsidR="0048598F" w:rsidRPr="0048598F" w:rsidRDefault="0048598F" w:rsidP="0048598F">
      <w:pPr>
        <w:pStyle w:val="Paragrafi0"/>
        <w:rPr>
          <w:lang w:val="it-IT"/>
        </w:rPr>
      </w:pPr>
      <w:r w:rsidRPr="0048598F">
        <w:rPr>
          <w:lang w:val="it-IT"/>
        </w:rPr>
        <w:t>Ky vendim hyn në fuqi menjëherë dhe botohet në Fletoren Zyrtare.</w:t>
      </w:r>
    </w:p>
    <w:p w:rsidR="0048598F" w:rsidRPr="00AD2CA3" w:rsidRDefault="0048598F" w:rsidP="0048598F">
      <w:pPr>
        <w:pStyle w:val="Autoriteti"/>
        <w:keepNext w:val="0"/>
        <w:rPr>
          <w:lang w:val="it-IT"/>
        </w:rPr>
      </w:pPr>
      <w:r w:rsidRPr="00AD2CA3">
        <w:rPr>
          <w:sz w:val="12"/>
          <w:lang w:val="it-IT"/>
        </w:rPr>
        <w:br/>
      </w:r>
      <w:r w:rsidRPr="00AD2CA3">
        <w:rPr>
          <w:lang w:val="it-IT"/>
        </w:rPr>
        <w:t>KRYEMINISTRI</w:t>
      </w:r>
    </w:p>
    <w:p w:rsidR="0048598F" w:rsidRPr="00AD2CA3" w:rsidRDefault="0048598F" w:rsidP="0048598F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48598F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598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598F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C1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E0CDD9-8103-432C-A357-E605AD25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8598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8598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