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C4C" w:rsidRPr="00012C65" w:rsidRDefault="00E15C4C" w:rsidP="00E15C4C">
      <w:pPr>
        <w:pStyle w:val="Akti"/>
        <w:rPr>
          <w:lang w:val="sq-AL"/>
        </w:rPr>
      </w:pPr>
      <w:bookmarkStart w:id="0" w:name="_GoBack"/>
      <w:bookmarkEnd w:id="0"/>
      <w:r w:rsidRPr="00012C65">
        <w:rPr>
          <w:lang w:val="sq-AL"/>
        </w:rPr>
        <w:t>VENDIM</w:t>
      </w:r>
    </w:p>
    <w:p w:rsidR="00E15C4C" w:rsidRPr="00012C65" w:rsidRDefault="00E15C4C" w:rsidP="00E15C4C">
      <w:pPr>
        <w:pStyle w:val="NumriData"/>
        <w:rPr>
          <w:lang w:val="sq-AL"/>
        </w:rPr>
      </w:pPr>
      <w:r w:rsidRPr="00012C65">
        <w:rPr>
          <w:lang w:val="sq-AL"/>
        </w:rPr>
        <w:t>Nr.755, datë 15.9.2010</w:t>
      </w:r>
    </w:p>
    <w:p w:rsidR="00E15C4C" w:rsidRPr="00012C65" w:rsidRDefault="00E15C4C" w:rsidP="00E15C4C">
      <w:pPr>
        <w:pStyle w:val="Titulli0"/>
        <w:rPr>
          <w:lang w:val="sq-AL"/>
        </w:rPr>
      </w:pPr>
      <w:r w:rsidRPr="00012C65">
        <w:rPr>
          <w:lang w:val="sq-AL"/>
        </w:rPr>
        <w:br/>
        <w:t>PËR SHPRONËSIMIN, PËR  INTERES  PUBLIK, TË PRONARËVE  TË PASURIVE TË PALUAJTSHME, PRONË PRIVATE, QË PREKEN NGA NDËRTIMI I LINJËS  400 KV, TIRANË-PODGORICË, QARKU I LEZHËS</w:t>
      </w: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VENDOSI0"/>
        <w:rPr>
          <w:lang w:val="sq-AL"/>
        </w:rPr>
      </w:pPr>
      <w:r w:rsidRPr="00012C65">
        <w:rPr>
          <w:lang w:val="sq-AL"/>
        </w:rPr>
        <w:t>VENDOSI:</w:t>
      </w: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1. Shpronësimin, për interes publik, të pronarëve të pasurive të paluajtshme, pronë private, që preken nga nd</w:t>
      </w:r>
      <w:r>
        <w:rPr>
          <w:lang w:val="sq-AL"/>
        </w:rPr>
        <w:t>ërtimi i linjës  400 kV, Tiranë-</w:t>
      </w:r>
      <w:r w:rsidRPr="00012C65">
        <w:rPr>
          <w:lang w:val="sq-AL"/>
        </w:rPr>
        <w:t>Podgoricë,  qarku i Lezhës, sipas tabelës që i bashkëlidhet këtij vendimi.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2. Shpronësimi të bëhet në favor të OST  sh.a.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3. Pronarët e pasurive të paluajtshme, që shpronësohen, të kompensohen në lekë, në vlerë të plotë, sipas masës përkatëse që paraqitet në tabelën, që i bashkëlidhet këtij vendimi, për sipërfaqen e banesave për shpronësim prej 823.6 (tetëqind e njëzet e tre pikë gjashtë) m², dhe për sipërfaqe shtyllash për shpronësim definitiv prej 3707.1 (tre mijë e shtatëqind e shtatë pikë një) m², vlerësuar në shumën e përgjithshme 22 883 181 (njëzet e dy milionë e tetëqind e tetëdhjetë e tre mijë e njëqind e tetëdhjetë e një) lekë.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4. Fondi, prej 22 883 181 (njëzet e dy milionë e tetëqind e tetëdhjetë e tre mijë e njëqind e tetëdhjetë e një) lekësh, të  përballohet nga fondet e  OST sh.a.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 xml:space="preserve">5. Vlera e shpenzimeve procedurale të shpronësimit, në shumën 1 915 000 (një milion e nëntëqind e pesëmbëdhjetë mijë) lekë, </w:t>
      </w:r>
      <w:r>
        <w:rPr>
          <w:lang w:val="sq-AL"/>
        </w:rPr>
        <w:t>të përballohet nga OST</w:t>
      </w:r>
      <w:r w:rsidRPr="00012C65">
        <w:rPr>
          <w:lang w:val="sq-AL"/>
        </w:rPr>
        <w:t xml:space="preserve"> sh.a., si subjekt kërkues i këtij shpronësimi.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6. Shpronësimi të përfundojë brenda muajit tetor 2010.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7. Pagesa të bëhet pas paraqitjes së dokumenteve të pronësisë, sipas ligjit nr.8561, datë 22.12.1999.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8. Punimet për ndërtimin e linjës  400 kV, Tiranë-Podgoricë,  qarku i Lezhës, të përfundojnë  brenda vitit 2010.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9. Ngarkohen Ministria e Ekonomisë, Tregtisë dhe Energjetikës dhe OST  sh.a. për zbatimin e këtij vendimi.</w:t>
      </w:r>
    </w:p>
    <w:p w:rsidR="00E15C4C" w:rsidRPr="00012C65" w:rsidRDefault="00E15C4C" w:rsidP="00E15C4C">
      <w:pPr>
        <w:pStyle w:val="Paragrafi0"/>
        <w:rPr>
          <w:lang w:val="sq-AL"/>
        </w:rPr>
      </w:pPr>
      <w:r w:rsidRPr="00012C65">
        <w:rPr>
          <w:lang w:val="sq-AL"/>
        </w:rPr>
        <w:t>Ky vendim hyn në fuqi menjëherë dhe botohet në Fletoren Zyrtare.</w:t>
      </w:r>
    </w:p>
    <w:p w:rsidR="00E15C4C" w:rsidRPr="00012C65" w:rsidRDefault="00E15C4C" w:rsidP="00E15C4C">
      <w:pPr>
        <w:pStyle w:val="Autoriteti"/>
        <w:rPr>
          <w:lang w:val="sq-AL"/>
        </w:rPr>
      </w:pPr>
      <w:r w:rsidRPr="00012C65">
        <w:rPr>
          <w:lang w:val="sq-AL"/>
        </w:rPr>
        <w:br/>
        <w:t>KRYEMINISTRI</w:t>
      </w:r>
    </w:p>
    <w:p w:rsidR="00E15C4C" w:rsidRPr="00012C65" w:rsidRDefault="00E15C4C" w:rsidP="00E15C4C">
      <w:pPr>
        <w:pStyle w:val="AutoritetiEmer"/>
        <w:rPr>
          <w:lang w:val="sq-AL"/>
        </w:rPr>
      </w:pPr>
      <w:r w:rsidRPr="00012C65">
        <w:rPr>
          <w:lang w:val="sq-AL"/>
        </w:rPr>
        <w:t>Sali  Berisha</w:t>
      </w: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  <w:sectPr w:rsidR="00E15C4C" w:rsidRPr="00012C65" w:rsidSect="00E15C4C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475"/>
          <w:cols w:space="720"/>
          <w:docGrid w:linePitch="360"/>
        </w:sectPr>
      </w:pPr>
    </w:p>
    <w:p w:rsidR="00E15C4C" w:rsidRPr="00012C65" w:rsidRDefault="005F2B56" w:rsidP="00E15C4C">
      <w:pPr>
        <w:pStyle w:val="Paragrafi0"/>
        <w:rPr>
          <w:lang w:val="sq-AL"/>
        </w:rPr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8458200" cy="5715000"/>
            <wp:effectExtent l="0" t="0" r="0" b="0"/>
            <wp:docPr id="8" name="Picture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C4C" w:rsidRPr="00012C65" w:rsidRDefault="005F2B56" w:rsidP="00E15C4C">
      <w:pPr>
        <w:pStyle w:val="Paragrafi0"/>
        <w:rPr>
          <w:lang w:val="sq-AL"/>
        </w:rPr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8001000" cy="5600700"/>
            <wp:effectExtent l="0" t="0" r="0" b="0"/>
            <wp:docPr id="9" name="Picture 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C4C" w:rsidRPr="00012C65" w:rsidRDefault="005F2B56" w:rsidP="00E15C4C">
      <w:pPr>
        <w:pStyle w:val="Paragrafi0"/>
        <w:rPr>
          <w:lang w:val="sq-AL"/>
        </w:rPr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8229600" cy="5800725"/>
            <wp:effectExtent l="0" t="0" r="0" b="9525"/>
            <wp:docPr id="10" name="Picture 1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2"/>
      </w:tblGrid>
      <w:tr w:rsidR="00E15C4C" w:rsidRPr="00CB77AD" w:rsidTr="00E15C4C">
        <w:tc>
          <w:tcPr>
            <w:tcW w:w="14112" w:type="dxa"/>
          </w:tcPr>
          <w:p w:rsidR="00E15C4C" w:rsidRPr="00CB77AD" w:rsidRDefault="005F2B56" w:rsidP="00E15C4C">
            <w:pPr>
              <w:pStyle w:val="Paragrafi0"/>
              <w:ind w:firstLine="0"/>
              <w:rPr>
                <w:lang w:val="sq-AL"/>
              </w:rPr>
            </w:pPr>
            <w:r w:rsidRPr="00CB77AD"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8862060" cy="2522220"/>
                  <wp:effectExtent l="0" t="0" r="0" b="0"/>
                  <wp:docPr id="3" name="Picture 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2060" cy="252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5C4C" w:rsidRDefault="00E15C4C" w:rsidP="00E15C4C">
      <w:pPr>
        <w:pStyle w:val="Paragrafi0"/>
        <w:rPr>
          <w:lang w:val="sq-AL"/>
        </w:rPr>
      </w:pPr>
    </w:p>
    <w:p w:rsidR="00E15C4C" w:rsidRDefault="00E15C4C" w:rsidP="00E15C4C">
      <w:pPr>
        <w:pStyle w:val="Paragrafi0"/>
        <w:rPr>
          <w:lang w:val="sq-AL"/>
        </w:rPr>
      </w:pPr>
    </w:p>
    <w:p w:rsidR="00E15C4C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Paragrafi0"/>
        <w:rPr>
          <w:lang w:val="sq-AL"/>
        </w:rPr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  <w:r w:rsidRPr="00012C65">
        <w:tab/>
      </w: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5F2B56" w:rsidP="00E15C4C">
      <w:pPr>
        <w:pStyle w:val="Figure"/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8753475" cy="5753100"/>
            <wp:effectExtent l="0" t="0" r="9525" b="0"/>
            <wp:docPr id="11" name="Picture 1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4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20"/>
      </w:tblGrid>
      <w:tr w:rsidR="00E15C4C" w:rsidRPr="00CB77AD" w:rsidTr="00E15C4C">
        <w:tc>
          <w:tcPr>
            <w:tcW w:w="14220" w:type="dxa"/>
          </w:tcPr>
          <w:p w:rsidR="00E15C4C" w:rsidRPr="00CB77AD" w:rsidRDefault="005F2B56" w:rsidP="00E15C4C">
            <w:pPr>
              <w:pStyle w:val="Figure"/>
            </w:pPr>
            <w:r w:rsidRPr="00CB77AD"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8903335" cy="1979295"/>
                  <wp:effectExtent l="0" t="0" r="0" b="1905"/>
                  <wp:docPr id="2" name="Picture 2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3335" cy="197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5F2B56" w:rsidP="00E15C4C">
      <w:pPr>
        <w:pStyle w:val="Figure"/>
      </w:pPr>
      <w:r w:rsidRPr="00012C65">
        <w:rPr>
          <w:noProof/>
          <w:lang w:val="en-GB" w:eastAsia="en-GB"/>
        </w:rPr>
        <w:drawing>
          <wp:anchor distT="0" distB="0" distL="114300" distR="114300" simplePos="0" relativeHeight="251652608" behindDoc="0" locked="1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8686800" cy="5633085"/>
            <wp:effectExtent l="0" t="0" r="0" b="5715"/>
            <wp:wrapNone/>
            <wp:docPr id="12" name="Picture 1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63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2C65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8670925" cy="5643880"/>
                <wp:effectExtent l="0" t="0" r="0" b="0"/>
                <wp:docPr id="1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670925" cy="564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35F0FF" id="AutoShape 7" o:spid="_x0000_s1026" style="width:682.75pt;height:44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wQHswIAALkFAAAOAAAAZHJzL2Uyb0RvYy54bWysVNtu2zAMfR+wfxD07vpSJbGNOkUbx8OA&#10;bivQ7QMUW46F2ZInKXG6Yv8+Ss61fRm2+cGQROqQhzzize2ua9GWKc2lyHB4FWDERCkrLtYZ/va1&#10;8GKMtKGioq0ULMPPTOPb+ft3N0Ofskg2sq2YQgAidDr0GW6M6VPf12XDOqqvZM8EGGupOmpgq9Z+&#10;pegA6F3rR0Ew9Qepql7JkmkNp/loxHOHX9esNF/qWjOD2gxDbsb9lfuv7N+f39B0rWjf8HKfBv2L&#10;LDrKBQQ9QuXUULRR/A1Ux0sltazNVSk7X9Y1L5njAGzC4BWbp4b2zHGB4uj+WCb9/2DLz9tHhXgF&#10;vcNI0A5adLcx0kVGM1ueodcpeD31j8oS1P2DLL9rJOSioWLN7nQPRR6vH46UkkPDaAV5hhbCv8Cw&#10;Gw1oaDV8khUEpBDQFW9Xq87GgLKgnevR87FHbGdQCYfxdBYk0QSjEmyTKbmOY9dFn6aH673S5gOT&#10;HbKLDCvIz8HT7YM2Nh2aHlxsNCEL3rZOCK24OADH8QSCw1Vrs2m4vr4kQbKMlzHxSDRdeiTIc++u&#10;WBBvWoSzSX6dLxZ5+MvGDUna8KpiwoY5aCwkf9bDvdpHdRxVpmXLKwtnU9JqvVq0Cm0paLxwnys6&#10;WE5u/mUargjA5RWlMCLBfZR4xTSeeaQgEy+ZBbEXhMl9Mg1IQvLiktIDF+zfKaEhw8kEmuronJJ+&#10;xS1w31tuNO24gSnS8g70cXSiqdXgUlSutYbydlyflcKmfyoFtPvQaKdYK9JR/ytZPYNglQQ5wRSB&#10;eQeLRqqfGA0wOzKsf2yoYhi1HwWIPgkJscPGbchkFsFGnVtW5xYqSoDKsMFoXC7MOKA2veLrBiKF&#10;rjBC2pdZcydh+4jGrPbPC+aDY7KfZXYAne+d12nizn8DAAD//wMAUEsDBBQABgAIAAAAIQAXB/LW&#10;3QAAAAYBAAAPAAAAZHJzL2Rvd25yZXYueG1sTI9Ba8JAEIXvBf/DMkIvpW5sUSRmIyKUSimIsXoe&#10;s9MkNDsbs2uS/vuuvbRzeDC84b1vktVgatFR6yrLCqaTCARxbnXFhYKPw8vjAoTzyBpry6Tgmxys&#10;0tFdgrG2Pe+py3whQgi7GBWU3jexlC4vyaCb2IY4eJ+2NejD2hZSt9iHcFPLpyiaS4MVh4YSG9qU&#10;lH9lV6Ogz3fd6fD+KncPp63ly/ayyY5vSt2Ph/UShKfB/x3DDT+gQxqYzvbK2olaQXjE/+rNe57P&#10;ZiDOChZhQKaJ/I+f/gAAAP//AwBQSwECLQAUAAYACAAAACEAtoM4kv4AAADhAQAAEwAAAAAAAAAA&#10;AAAAAAAAAAAAW0NvbnRlbnRfVHlwZXNdLnhtbFBLAQItABQABgAIAAAAIQA4/SH/1gAAAJQBAAAL&#10;AAAAAAAAAAAAAAAAAC8BAABfcmVscy8ucmVsc1BLAQItABQABgAIAAAAIQC13wQHswIAALkFAAAO&#10;AAAAAAAAAAAAAAAAAC4CAABkcnMvZTJvRG9jLnhtbFBLAQItABQABgAIAAAAIQAXB/LW3QAAAAYB&#10;AAAPAAAAAAAAAAAAAAAAAA0FAABkcnMvZG93bnJldi54bWxQSwUGAAAAAAQABADzAAAAFwYAAAAA&#10;" filled="f" stroked="f">
                <o:lock v:ext="edit" aspectratio="t"/>
                <w10:anchorlock/>
              </v:rect>
            </w:pict>
          </mc:Fallback>
        </mc:AlternateContent>
      </w:r>
    </w:p>
    <w:p w:rsidR="00E15C4C" w:rsidRPr="00012C65" w:rsidRDefault="005F2B56" w:rsidP="00E15C4C">
      <w:pPr>
        <w:pStyle w:val="Figure"/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8343900" cy="1932305"/>
            <wp:effectExtent l="0" t="0" r="0" b="0"/>
            <wp:docPr id="7" name="Picture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5F2B56" w:rsidP="00E15C4C">
      <w:pPr>
        <w:pStyle w:val="Figure"/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9086850" cy="5572125"/>
            <wp:effectExtent l="57150" t="95250" r="57150" b="85725"/>
            <wp:docPr id="6" name="Picture 6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908685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C4C" w:rsidRPr="00012C65" w:rsidRDefault="005F2B56" w:rsidP="00E15C4C">
      <w:pPr>
        <w:pStyle w:val="Figure"/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8934450" cy="5743575"/>
            <wp:effectExtent l="0" t="0" r="0" b="9525"/>
            <wp:docPr id="5" name="Picture 5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C4C" w:rsidRPr="00012C65" w:rsidRDefault="005F2B56" w:rsidP="00E15C4C">
      <w:pPr>
        <w:pStyle w:val="Figure"/>
      </w:pPr>
      <w:r w:rsidRPr="00012C65">
        <w:rPr>
          <w:noProof/>
          <w:lang w:val="en-GB" w:eastAsia="en-GB"/>
        </w:rPr>
        <w:lastRenderedPageBreak/>
        <w:drawing>
          <wp:inline distT="0" distB="0" distL="0" distR="0">
            <wp:extent cx="8791575" cy="1800225"/>
            <wp:effectExtent l="0" t="0" r="9525" b="9525"/>
            <wp:docPr id="4" name="Picture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</w:pPr>
    </w:p>
    <w:p w:rsidR="00E15C4C" w:rsidRPr="00012C65" w:rsidRDefault="00E15C4C" w:rsidP="00E15C4C">
      <w:pPr>
        <w:pStyle w:val="Figure"/>
        <w:sectPr w:rsidR="00E15C4C" w:rsidRPr="00012C65" w:rsidSect="00E15C4C">
          <w:footerReference w:type="even" r:id="rId20"/>
          <w:footerReference w:type="default" r:id="rId21"/>
          <w:pgSz w:w="16840" w:h="11907" w:orient="landscape" w:code="9"/>
          <w:pgMar w:top="1418" w:right="1418" w:bottom="1418" w:left="1418" w:header="1304" w:footer="1134" w:gutter="0"/>
          <w:pgNumType w:start="7476"/>
          <w:cols w:space="720"/>
          <w:docGrid w:linePitch="360"/>
        </w:sectPr>
      </w:pPr>
      <w:r w:rsidRPr="00012C65">
        <w:tab/>
      </w:r>
    </w:p>
    <w:p w:rsidR="00016606" w:rsidRDefault="00016606" w:rsidP="00E15C4C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F2B56">
      <w:r>
        <w:separator/>
      </w:r>
    </w:p>
  </w:endnote>
  <w:endnote w:type="continuationSeparator" w:id="0">
    <w:p w:rsidR="00000000" w:rsidRDefault="005F2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C4C" w:rsidRDefault="00E15C4C" w:rsidP="00E15C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5C4C" w:rsidRDefault="00E15C4C" w:rsidP="00E15C4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C4C" w:rsidRDefault="00E15C4C" w:rsidP="00E15C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2B56">
      <w:rPr>
        <w:rStyle w:val="PageNumber"/>
        <w:noProof/>
      </w:rPr>
      <w:t>7475</w:t>
    </w:r>
    <w:r>
      <w:rPr>
        <w:rStyle w:val="PageNumber"/>
      </w:rPr>
      <w:fldChar w:fldCharType="end"/>
    </w:r>
  </w:p>
  <w:p w:rsidR="00E15C4C" w:rsidRDefault="00E15C4C" w:rsidP="00E15C4C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C4C" w:rsidRDefault="00E15C4C" w:rsidP="00E15C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5C4C" w:rsidRDefault="00E15C4C" w:rsidP="00E15C4C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C4C" w:rsidRDefault="00E15C4C" w:rsidP="00E15C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2B56">
      <w:rPr>
        <w:rStyle w:val="PageNumber"/>
        <w:noProof/>
      </w:rPr>
      <w:t>7486</w:t>
    </w:r>
    <w:r>
      <w:rPr>
        <w:rStyle w:val="PageNumber"/>
      </w:rPr>
      <w:fldChar w:fldCharType="end"/>
    </w:r>
  </w:p>
  <w:p w:rsidR="00E15C4C" w:rsidRDefault="00E15C4C" w:rsidP="00E15C4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F2B56">
      <w:r>
        <w:separator/>
      </w:r>
    </w:p>
  </w:footnote>
  <w:footnote w:type="continuationSeparator" w:id="0">
    <w:p w:rsidR="00000000" w:rsidRDefault="005F2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CAB2A35"/>
    <w:multiLevelType w:val="hybridMultilevel"/>
    <w:tmpl w:val="B95EFEF8"/>
    <w:lvl w:ilvl="0" w:tplc="F3BE7E0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2"/>
  </w:num>
  <w:num w:numId="20">
    <w:abstractNumId w:val="5"/>
  </w:num>
  <w:num w:numId="21">
    <w:abstractNumId w:val="2"/>
  </w:num>
  <w:num w:numId="22">
    <w:abstractNumId w:val="5"/>
  </w:num>
  <w:num w:numId="23">
    <w:abstractNumId w:val="2"/>
  </w:num>
  <w:num w:numId="24">
    <w:abstractNumId w:val="5"/>
  </w:num>
  <w:num w:numId="25">
    <w:abstractNumId w:val="2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2"/>
  </w:num>
  <w:num w:numId="31">
    <w:abstractNumId w:val="5"/>
  </w:num>
  <w:num w:numId="32">
    <w:abstractNumId w:val="2"/>
  </w:num>
  <w:num w:numId="33">
    <w:abstractNumId w:val="5"/>
  </w:num>
  <w:num w:numId="34">
    <w:abstractNumId w:val="2"/>
  </w:num>
  <w:num w:numId="35">
    <w:abstractNumId w:val="5"/>
  </w:num>
  <w:num w:numId="36">
    <w:abstractNumId w:val="2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5C4C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2B56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C4C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E29028-6B8A-4AF8-B3C2-6D93CE4C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C4C"/>
    <w:rPr>
      <w:rFonts w:eastAsia="Batang"/>
      <w:lang w:val="en-AU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locked/>
    <w:rsid w:val="00E15C4C"/>
    <w:rPr>
      <w:rFonts w:ascii="CG Times" w:eastAsia="MS Mincho" w:hAnsi="CG Times"/>
      <w:sz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locked/>
    <w:rsid w:val="00E15C4C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E15C4C"/>
    <w:pPr>
      <w:tabs>
        <w:tab w:val="center" w:pos="4320"/>
        <w:tab w:val="right" w:pos="8640"/>
      </w:tabs>
    </w:pPr>
    <w:rPr>
      <w:rFonts w:eastAsia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E15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2019-03-17T20:40:00Z</dcterms:created>
  <dcterms:modified xsi:type="dcterms:W3CDTF">2019-03-17T20:40:00Z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000800f0140000000000010282210207f7000400038000</vt:lpwstr>
  </property>
</Properties>
</file>