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DF" w:rsidRPr="00AD2CA3" w:rsidRDefault="001E60DF" w:rsidP="001E60DF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1E60DF" w:rsidRPr="00AD2CA3" w:rsidRDefault="001E60DF" w:rsidP="001E60DF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Nr.756, datë 15.9.2010</w:t>
      </w:r>
    </w:p>
    <w:p w:rsidR="001E60DF" w:rsidRPr="00AD2CA3" w:rsidRDefault="001E60DF" w:rsidP="001E60DF">
      <w:pPr>
        <w:pStyle w:val="Paragrafi0"/>
        <w:rPr>
          <w:sz w:val="16"/>
          <w:lang w:val="it-IT"/>
        </w:rPr>
      </w:pPr>
    </w:p>
    <w:p w:rsidR="001E60DF" w:rsidRPr="00663055" w:rsidRDefault="001E60DF" w:rsidP="001E60DF">
      <w:pPr>
        <w:pStyle w:val="Titulli0"/>
        <w:keepNext w:val="0"/>
      </w:pPr>
      <w:r w:rsidRPr="00663055">
        <w:t>PËR</w:t>
      </w:r>
      <w:r>
        <w:t xml:space="preserve"> </w:t>
      </w:r>
      <w:r w:rsidRPr="00663055">
        <w:t xml:space="preserve">DISA NDRYSHIME NË </w:t>
      </w:r>
      <w:r>
        <w:t>VENDIMIN NR.279, DATË 18.4.2007  TË KËSHILLIT TË MINISTRAVE</w:t>
      </w:r>
      <w:r w:rsidRPr="00663055">
        <w:t xml:space="preserve"> “PËR MIRATIMIN E LISTËS SË PRODUKTEVE TË NDËRTIMIT, PËR TË CILAT KËRKOHET VLERËSIMI I DETYRUAR I KONFORMITETIT”</w:t>
      </w:r>
    </w:p>
    <w:p w:rsidR="001E60DF" w:rsidRDefault="001E60DF" w:rsidP="001E60DF">
      <w:pPr>
        <w:pStyle w:val="Paragrafi0"/>
      </w:pPr>
    </w:p>
    <w:p w:rsidR="001E60DF" w:rsidRPr="00663055" w:rsidRDefault="001E60DF" w:rsidP="001E60DF">
      <w:pPr>
        <w:pStyle w:val="Paragrafi0"/>
      </w:pPr>
      <w:r w:rsidRPr="00663055">
        <w:t>Në mbështetje të nenit 100 t</w:t>
      </w:r>
      <w:r>
        <w:t>ë Kushtetutës, të neneve 4 e 27</w:t>
      </w:r>
      <w:r w:rsidRPr="00663055">
        <w:t xml:space="preserve"> të</w:t>
      </w:r>
      <w:r>
        <w:t xml:space="preserve"> ligjit nr.9779, datë 16.7.2007</w:t>
      </w:r>
      <w:r w:rsidRPr="00663055">
        <w:t xml:space="preserve"> “Për sigurinë e përgjithshme, kërkesat thelbësore dhe vlerësimin e konformitetit të produkteve joushqimo</w:t>
      </w:r>
      <w:r>
        <w:t>re” dhe të neneve 5, 6, 7 e 10</w:t>
      </w:r>
      <w:r w:rsidRPr="00663055">
        <w:t xml:space="preserve"> të</w:t>
      </w:r>
      <w:r>
        <w:t xml:space="preserve"> ligjit nr.9290, datë 7.10.2004</w:t>
      </w:r>
      <w:r w:rsidRPr="00663055">
        <w:t xml:space="preserve"> “Për produktet e ndërtimit”, të ndryshuar, me propozimin e Ministrit të Punëve Publike dhe Transportit, Këshilli i Ministrave</w:t>
      </w:r>
    </w:p>
    <w:p w:rsidR="001E60DF" w:rsidRPr="00292706" w:rsidRDefault="001E60DF" w:rsidP="001E60DF">
      <w:pPr>
        <w:pStyle w:val="Paragrafi0"/>
        <w:rPr>
          <w:sz w:val="6"/>
        </w:rPr>
      </w:pPr>
    </w:p>
    <w:p w:rsidR="001E60DF" w:rsidRPr="00663055" w:rsidRDefault="001E60DF" w:rsidP="001E60DF">
      <w:pPr>
        <w:pStyle w:val="VENDOSI0"/>
        <w:keepNext w:val="0"/>
      </w:pPr>
      <w:r>
        <w:t>VENDOS</w:t>
      </w:r>
      <w:r w:rsidRPr="00663055">
        <w:t>I:</w:t>
      </w:r>
    </w:p>
    <w:p w:rsidR="001E60DF" w:rsidRPr="00E83F44" w:rsidRDefault="001E60DF" w:rsidP="001E60DF">
      <w:pPr>
        <w:pStyle w:val="Paragrafi0"/>
        <w:rPr>
          <w:sz w:val="14"/>
        </w:rPr>
      </w:pPr>
    </w:p>
    <w:p w:rsidR="001E60DF" w:rsidRDefault="001E60DF" w:rsidP="001E60DF">
      <w:pPr>
        <w:pStyle w:val="Paragrafi0"/>
      </w:pPr>
      <w:r w:rsidRPr="00663055">
        <w:t>Në listën e produkteve të ndërtimit, që i nënshtrohen vlerësimit të detyruar të konformitetit, të miratuar me vendimin nr.279, datë 18.4.20</w:t>
      </w:r>
      <w:r>
        <w:t xml:space="preserve">07 të Këshillit të Ministrave, </w:t>
      </w:r>
      <w:r w:rsidRPr="00663055">
        <w:t>bëhen ndryshimet sipas listës që i b</w:t>
      </w:r>
      <w:r>
        <w:t>ashkëlidhet këtij vendimi.</w:t>
      </w:r>
    </w:p>
    <w:p w:rsidR="001E60DF" w:rsidRPr="00663055" w:rsidRDefault="001E60DF" w:rsidP="001E60DF">
      <w:pPr>
        <w:pStyle w:val="Paragrafi0"/>
      </w:pPr>
      <w:r w:rsidRPr="00663055">
        <w:t>Ky vendim hyn në fuqi p</w:t>
      </w:r>
      <w:r>
        <w:t>as botimit në Fletoren Zyrtare</w:t>
      </w:r>
      <w:r w:rsidRPr="00663055">
        <w:t>.</w:t>
      </w:r>
    </w:p>
    <w:p w:rsidR="001E60DF" w:rsidRPr="00487084" w:rsidRDefault="001E60DF" w:rsidP="001E60DF">
      <w:pPr>
        <w:pStyle w:val="Autoriteti"/>
        <w:keepNext w:val="0"/>
      </w:pPr>
      <w:r w:rsidRPr="00487084">
        <w:t>K</w:t>
      </w:r>
      <w:r>
        <w:t>RYEMINISTR</w:t>
      </w:r>
      <w:r w:rsidRPr="00487084">
        <w:t>I</w:t>
      </w:r>
    </w:p>
    <w:p w:rsidR="001E60DF" w:rsidRDefault="001E60DF" w:rsidP="001E60DF">
      <w:pPr>
        <w:pStyle w:val="AutoritetiEmer"/>
      </w:pPr>
      <w:r w:rsidRPr="00487084">
        <w:t>Sali Berisha</w:t>
      </w:r>
    </w:p>
    <w:p w:rsidR="001E60DF" w:rsidRPr="001E60DF" w:rsidRDefault="001E60DF" w:rsidP="001E60DF">
      <w:pPr>
        <w:pStyle w:val="Paragrafi0"/>
        <w:rPr>
          <w:lang w:val="en-GB"/>
        </w:rPr>
      </w:pPr>
    </w:p>
    <w:tbl>
      <w:tblPr>
        <w:tblStyle w:val="PikeKre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5"/>
        <w:gridCol w:w="3131"/>
        <w:gridCol w:w="1337"/>
        <w:gridCol w:w="3183"/>
      </w:tblGrid>
      <w:tr w:rsidR="001E60DF" w:rsidRPr="00735042" w:rsidTr="001E60DF">
        <w:tc>
          <w:tcPr>
            <w:tcW w:w="0" w:type="auto"/>
            <w:vAlign w:val="center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Standardi që shfuqizohet</w:t>
            </w:r>
          </w:p>
        </w:tc>
        <w:tc>
          <w:tcPr>
            <w:tcW w:w="0" w:type="auto"/>
            <w:vAlign w:val="center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Emërtimi i produktit</w:t>
            </w:r>
          </w:p>
        </w:tc>
        <w:tc>
          <w:tcPr>
            <w:tcW w:w="0" w:type="auto"/>
            <w:vAlign w:val="center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Zëvendësohet nga standardi</w:t>
            </w:r>
          </w:p>
        </w:tc>
        <w:tc>
          <w:tcPr>
            <w:tcW w:w="0" w:type="auto"/>
            <w:vAlign w:val="center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Emërtimi i standardit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413-1:2004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  <w:lang w:val="it-IT"/>
              </w:rPr>
            </w:pPr>
            <w:r w:rsidRPr="00735042">
              <w:rPr>
                <w:sz w:val="12"/>
                <w:szCs w:val="12"/>
                <w:lang w:val="it-IT"/>
              </w:rPr>
              <w:t>Çimento për muraturë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  <w:lang w:val="it-IT"/>
              </w:rPr>
            </w:pPr>
            <w:r w:rsidRPr="00735042">
              <w:rPr>
                <w:sz w:val="12"/>
                <w:szCs w:val="12"/>
                <w:lang w:val="it-IT"/>
              </w:rPr>
              <w:t>Pjesa 1:Specifikime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413-1:2006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  <w:lang w:val="it-IT"/>
              </w:rPr>
            </w:pPr>
            <w:r w:rsidRPr="00735042">
              <w:rPr>
                <w:sz w:val="12"/>
                <w:szCs w:val="12"/>
                <w:lang w:val="it-IT"/>
              </w:rPr>
              <w:t>Çimento për muraturë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  <w:lang w:val="it-IT"/>
              </w:rPr>
            </w:pPr>
            <w:r w:rsidRPr="00735042">
              <w:rPr>
                <w:sz w:val="12"/>
                <w:szCs w:val="12"/>
                <w:lang w:val="it-IT"/>
              </w:rPr>
              <w:t>Pjesa 1: Specifikime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1916:2002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Tubat dhe aksesorët prej betoni, prej betoni të armuar dhe prej betoni me fibra çeliku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1916:2008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Tubat dhe rakorderi prej betoni i papërforcuar dhe i përforcuar me fibra çeliku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1917:2002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Dhoma inspektimi dhe puse lidhjesh prej betoni të paarmuar me shufra hekuri dhe të armuara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1917:2008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Puseta betoni dhe dhomëza inspektimi të papërforcuara dhe të përforcuara me fibra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12620:2002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  <w:lang w:val="it-IT"/>
              </w:rPr>
            </w:pPr>
            <w:r w:rsidRPr="00735042">
              <w:rPr>
                <w:sz w:val="12"/>
                <w:szCs w:val="12"/>
                <w:lang w:val="it-IT"/>
              </w:rPr>
              <w:t>Materiale inerte për prodhimin e betoneve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12620:2008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Agregate për beton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13986:2004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Pllaka me bazë druri për konstruksione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Karakteristikat, vlerësimi i konformitetit dhe markimi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13986:2005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Panele me bazë druri për përdorim në ndërtim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Karakteristikat, vlerësimi i konformitetit dhe markimi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13242:2002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Agregate për materiale lidhëse hidraulike dhe jolidhëse, për përdorim në industrinë civile dhe ndërtimin e rrugëve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13242:2007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Agregate për materiale hidraulikisht lidhëse dhe jolidhëse, për përdorim në inxhinierinë civile dhe ndërtimin e rrugëve</w:t>
            </w:r>
          </w:p>
        </w:tc>
      </w:tr>
      <w:tr w:rsidR="001E60DF" w:rsidRPr="00735042" w:rsidTr="001E60DF"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14411:2003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Pllaka qeramike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Përkufizime, klasifikime/karakteristika dhe markimi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S SH EN 14411:2006</w:t>
            </w:r>
          </w:p>
        </w:tc>
        <w:tc>
          <w:tcPr>
            <w:tcW w:w="0" w:type="auto"/>
          </w:tcPr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Pllaka qeramike</w:t>
            </w:r>
          </w:p>
          <w:p w:rsidR="001E60DF" w:rsidRPr="00735042" w:rsidRDefault="001E60DF" w:rsidP="00735042">
            <w:pPr>
              <w:pStyle w:val="Tabele"/>
              <w:rPr>
                <w:sz w:val="12"/>
                <w:szCs w:val="12"/>
              </w:rPr>
            </w:pPr>
            <w:r w:rsidRPr="00735042">
              <w:rPr>
                <w:sz w:val="12"/>
                <w:szCs w:val="12"/>
              </w:rPr>
              <w:t>Përkufizime, klasifikime/karakteristika dhe markimi</w:t>
            </w:r>
          </w:p>
        </w:tc>
      </w:tr>
    </w:tbl>
    <w:p w:rsidR="00016606" w:rsidRDefault="00016606" w:rsidP="001E60DF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0D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0DF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A2D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042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F64AC6-DB1F-4D0A-A715-5D788294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0DF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1E60D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E60D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1E60D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2019-03-17T17:30:00Z</dcterms:created>
  <dcterms:modified xsi:type="dcterms:W3CDTF">2019-03-17T17:30:00Z</dcterms:modified>
</cp:coreProperties>
</file>