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928" w:rsidRDefault="00DF2928" w:rsidP="00DF2928">
      <w:pPr>
        <w:pStyle w:val="Akti"/>
        <w:keepNext w:val="0"/>
      </w:pPr>
      <w:bookmarkStart w:id="0" w:name="_GoBack"/>
      <w:bookmarkEnd w:id="0"/>
      <w:r>
        <w:t>Vendim</w:t>
      </w:r>
    </w:p>
    <w:p w:rsidR="00DF2928" w:rsidRDefault="00DF2928" w:rsidP="00DF2928">
      <w:pPr>
        <w:pStyle w:val="NumriData"/>
        <w:keepNext w:val="0"/>
      </w:pPr>
      <w:r>
        <w:t>Nr.846, datë 27.10.2010</w:t>
      </w:r>
    </w:p>
    <w:p w:rsidR="00DF2928" w:rsidRDefault="00DF2928" w:rsidP="00DF2928">
      <w:pPr>
        <w:pStyle w:val="Paragrafi"/>
      </w:pPr>
    </w:p>
    <w:p w:rsidR="00DF2928" w:rsidRDefault="00DF2928" w:rsidP="00DF2928">
      <w:pPr>
        <w:pStyle w:val="Titulli"/>
        <w:keepNext w:val="0"/>
      </w:pPr>
      <w:r>
        <w:t xml:space="preserve">Për një shtesë në vendimin nr.862, datë 5.12.2007 të këshillit të Ministrave “Për unifikimin e procedurave të kontrollit të territorit nga inspektorati ndërtimor e urbanistik kombëtar </w:t>
      </w:r>
    </w:p>
    <w:p w:rsidR="00DF2928" w:rsidRDefault="00DF2928" w:rsidP="00DF2928">
      <w:pPr>
        <w:pStyle w:val="Titulli"/>
        <w:keepNext w:val="0"/>
      </w:pPr>
      <w:r>
        <w:t>e ai vendor”</w:t>
      </w:r>
    </w:p>
    <w:p w:rsidR="00DF2928" w:rsidRPr="00BC1310" w:rsidRDefault="00DF2928" w:rsidP="00DF2928">
      <w:pPr>
        <w:pStyle w:val="Paragrafi"/>
        <w:rPr>
          <w:sz w:val="14"/>
        </w:rPr>
      </w:pPr>
    </w:p>
    <w:p w:rsidR="00DF2928" w:rsidRDefault="00DF2928" w:rsidP="00DF2928">
      <w:pPr>
        <w:pStyle w:val="Paragrafi"/>
      </w:pPr>
      <w:r>
        <w:t>Në mbështetje të nenit 100 të Kushtetutës dhe të nenit 16 të ligjit nr.9780, datë 16.7.2007 “Për inspektimin e ndërtimit”, të ndryshuar, me propozimin e Ministrit të Punëve Publike dhe Transportit, Këshilli i Ministrave</w:t>
      </w:r>
    </w:p>
    <w:p w:rsidR="00DF2928" w:rsidRPr="00BC1310" w:rsidRDefault="00DF2928" w:rsidP="00DF2928">
      <w:pPr>
        <w:pStyle w:val="Paragrafi"/>
        <w:rPr>
          <w:sz w:val="16"/>
        </w:rPr>
      </w:pPr>
    </w:p>
    <w:p w:rsidR="00DF2928" w:rsidRDefault="00DF2928" w:rsidP="00DF2928">
      <w:pPr>
        <w:pStyle w:val="VENDOSI"/>
        <w:keepNext w:val="0"/>
      </w:pPr>
      <w:r>
        <w:t>Vendosi:</w:t>
      </w:r>
    </w:p>
    <w:p w:rsidR="00DF2928" w:rsidRDefault="00DF2928" w:rsidP="00DF2928">
      <w:pPr>
        <w:pStyle w:val="Paragrafi"/>
      </w:pPr>
    </w:p>
    <w:p w:rsidR="00DF2928" w:rsidRDefault="00DF2928" w:rsidP="00DF2928">
      <w:pPr>
        <w:pStyle w:val="Paragrafi"/>
      </w:pPr>
      <w:r>
        <w:t>Pas pikës 20 të vendimit nr.862, datë 5.12.2007 të Këshillit të Ministrave, shtohet pika 20/1, me këtë përmbajtje:</w:t>
      </w:r>
    </w:p>
    <w:p w:rsidR="00DF2928" w:rsidRDefault="00DF2928" w:rsidP="00DF2928">
      <w:pPr>
        <w:pStyle w:val="Paragrafi"/>
      </w:pPr>
      <w:r>
        <w:t>“20/1. Formularët bashkëlidhur këtij vendimi e që janë pjesë përbërëse e tij, me emërtesat përkatëse, si më poshtë vijon:</w:t>
      </w:r>
    </w:p>
    <w:p w:rsidR="00DF2928" w:rsidRPr="00E20FDB" w:rsidRDefault="00DF2928" w:rsidP="00DF2928">
      <w:pPr>
        <w:pStyle w:val="Paragrafi"/>
        <w:rPr>
          <w:lang w:val="it-IT"/>
        </w:rPr>
      </w:pPr>
      <w:r w:rsidRPr="00E20FDB">
        <w:rPr>
          <w:lang w:val="it-IT"/>
        </w:rPr>
        <w:t>a) procesverbal për konstatimin e shpenzimeve të prishjes;</w:t>
      </w:r>
    </w:p>
    <w:p w:rsidR="00DF2928" w:rsidRPr="00E20FDB" w:rsidRDefault="00DF2928" w:rsidP="00DF2928">
      <w:pPr>
        <w:pStyle w:val="Paragrafi"/>
        <w:rPr>
          <w:lang w:val="it-IT"/>
        </w:rPr>
      </w:pPr>
      <w:r w:rsidRPr="00E20FDB">
        <w:rPr>
          <w:lang w:val="it-IT"/>
        </w:rPr>
        <w:t>b) vendim për zhdëmtimin e shpenzimeve të prishjes e të kthimit të truallit në gjendjen e mëparshme;</w:t>
      </w:r>
    </w:p>
    <w:p w:rsidR="00DF2928" w:rsidRPr="00E20FDB" w:rsidRDefault="00DF2928" w:rsidP="00DF2928">
      <w:pPr>
        <w:pStyle w:val="Paragrafi"/>
        <w:rPr>
          <w:lang w:val="it-IT"/>
        </w:rPr>
      </w:pPr>
      <w:r w:rsidRPr="00E20FDB">
        <w:rPr>
          <w:lang w:val="it-IT"/>
        </w:rPr>
        <w:t>c) procesverbal për konstatimin e kundërvajtjes për mjetet dhe makineritë;</w:t>
      </w:r>
    </w:p>
    <w:p w:rsidR="00DF2928" w:rsidRPr="00E20FDB" w:rsidRDefault="00DF2928" w:rsidP="00DF2928">
      <w:pPr>
        <w:pStyle w:val="Paragrafi"/>
        <w:rPr>
          <w:lang w:val="it-IT"/>
        </w:rPr>
      </w:pPr>
      <w:r w:rsidRPr="00E20FDB">
        <w:rPr>
          <w:lang w:val="it-IT"/>
        </w:rPr>
        <w:t>ç) vendim për dënim me gjobë për mjetet dhe makineritë;</w:t>
      </w:r>
    </w:p>
    <w:p w:rsidR="00DF2928" w:rsidRPr="00E20FDB" w:rsidRDefault="00DF2928" w:rsidP="00DF2928">
      <w:pPr>
        <w:pStyle w:val="Paragrafi"/>
        <w:rPr>
          <w:lang w:val="it-IT"/>
        </w:rPr>
      </w:pPr>
      <w:r w:rsidRPr="00E20FDB">
        <w:rPr>
          <w:lang w:val="it-IT"/>
        </w:rPr>
        <w:t>d) procesverbal për sekuestrimin e mjeteve e të makinerive;</w:t>
      </w:r>
    </w:p>
    <w:p w:rsidR="00DF2928" w:rsidRPr="00E20FDB" w:rsidRDefault="00DF2928" w:rsidP="00DF2928">
      <w:pPr>
        <w:pStyle w:val="Paragrafi"/>
        <w:rPr>
          <w:lang w:val="it-IT"/>
        </w:rPr>
      </w:pPr>
      <w:r w:rsidRPr="00E20FDB">
        <w:rPr>
          <w:lang w:val="it-IT"/>
        </w:rPr>
        <w:t>dh) vendim për sekuestrimin e mjeteve e të makinerive.”.</w:t>
      </w:r>
    </w:p>
    <w:p w:rsidR="00DF2928" w:rsidRPr="00E20FDB" w:rsidRDefault="00DF2928" w:rsidP="00DF2928">
      <w:pPr>
        <w:pStyle w:val="Paragrafi"/>
        <w:rPr>
          <w:lang w:val="it-IT"/>
        </w:rPr>
      </w:pPr>
      <w:r w:rsidRPr="00E20FDB">
        <w:rPr>
          <w:lang w:val="it-IT"/>
        </w:rPr>
        <w:t>Ky vendim hyn në fuqi pas botimit në Fletoren Zyrtare.</w:t>
      </w:r>
    </w:p>
    <w:p w:rsidR="00DF2928" w:rsidRPr="00E20FDB" w:rsidRDefault="00DF2928" w:rsidP="00DF2928">
      <w:pPr>
        <w:pStyle w:val="Paragrafi"/>
        <w:rPr>
          <w:lang w:val="it-IT"/>
        </w:rPr>
      </w:pPr>
    </w:p>
    <w:p w:rsidR="00DF2928" w:rsidRDefault="00DF2928" w:rsidP="00DF2928">
      <w:pPr>
        <w:pStyle w:val="Autoriteti"/>
        <w:keepNext w:val="0"/>
      </w:pPr>
      <w:r>
        <w:t>Kryeministri</w:t>
      </w:r>
    </w:p>
    <w:p w:rsidR="00DF2928" w:rsidRDefault="00DF2928" w:rsidP="00DF2928">
      <w:pPr>
        <w:pStyle w:val="AutoritetiEmer"/>
      </w:pPr>
      <w:r>
        <w:t>Sali Berisha</w:t>
      </w:r>
    </w:p>
    <w:p w:rsidR="00DF2928" w:rsidRDefault="00DF2928" w:rsidP="00DF2928">
      <w:pPr>
        <w:pStyle w:val="Paragrafi"/>
        <w:ind w:firstLine="0"/>
        <w:jc w:val="left"/>
      </w:pPr>
    </w:p>
    <w:p w:rsidR="00DF2928" w:rsidRDefault="0011320A" w:rsidP="00DF2928">
      <w:pPr>
        <w:pStyle w:val="Paragrafi"/>
        <w:ind w:firstLine="0"/>
        <w:jc w:val="left"/>
      </w:pPr>
      <w:r w:rsidRPr="008908A8">
        <w:rPr>
          <w:noProof/>
          <w:lang w:val="en-GB" w:eastAsia="en-GB"/>
        </w:rPr>
        <w:lastRenderedPageBreak/>
        <w:drawing>
          <wp:inline distT="0" distB="0" distL="0" distR="0">
            <wp:extent cx="5943600" cy="6953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5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928" w:rsidRDefault="00DF2928" w:rsidP="00DF2928">
      <w:pPr>
        <w:pStyle w:val="Paragrafi"/>
        <w:ind w:firstLine="0"/>
        <w:jc w:val="left"/>
      </w:pPr>
    </w:p>
    <w:p w:rsidR="00DF2928" w:rsidRDefault="00DF2928" w:rsidP="00DF2928">
      <w:pPr>
        <w:pStyle w:val="Paragrafi"/>
        <w:ind w:firstLine="0"/>
        <w:jc w:val="left"/>
      </w:pPr>
    </w:p>
    <w:p w:rsidR="00DF2928" w:rsidRDefault="00DF2928" w:rsidP="00DF2928">
      <w:pPr>
        <w:pStyle w:val="Paragrafi"/>
        <w:ind w:firstLine="0"/>
        <w:jc w:val="left"/>
      </w:pPr>
    </w:p>
    <w:p w:rsidR="00DF2928" w:rsidRDefault="0011320A" w:rsidP="00DF2928">
      <w:pPr>
        <w:pStyle w:val="Paragrafi"/>
        <w:ind w:firstLine="0"/>
        <w:jc w:val="left"/>
      </w:pPr>
      <w:r w:rsidRPr="008908A8">
        <w:rPr>
          <w:noProof/>
          <w:lang w:val="en-GB" w:eastAsia="en-GB"/>
        </w:rPr>
        <w:lastRenderedPageBreak/>
        <w:drawing>
          <wp:inline distT="0" distB="0" distL="0" distR="0">
            <wp:extent cx="5943600" cy="7210425"/>
            <wp:effectExtent l="0" t="0" r="0" b="9525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1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928" w:rsidRDefault="00DF2928" w:rsidP="00DF2928">
      <w:pPr>
        <w:pStyle w:val="Paragrafi"/>
        <w:ind w:firstLine="0"/>
        <w:jc w:val="left"/>
      </w:pPr>
    </w:p>
    <w:p w:rsidR="00DF2928" w:rsidRDefault="00DF2928" w:rsidP="00DF2928">
      <w:pPr>
        <w:pStyle w:val="Paragrafi"/>
        <w:ind w:firstLine="0"/>
        <w:jc w:val="left"/>
      </w:pPr>
    </w:p>
    <w:p w:rsidR="00DF2928" w:rsidRDefault="00DF2928" w:rsidP="00DF2928">
      <w:pPr>
        <w:pStyle w:val="Paragrafi"/>
        <w:ind w:firstLine="0"/>
        <w:jc w:val="left"/>
      </w:pPr>
    </w:p>
    <w:p w:rsidR="00DF2928" w:rsidRDefault="00DF2928" w:rsidP="00DF2928">
      <w:pPr>
        <w:pStyle w:val="Paragrafi"/>
        <w:ind w:firstLine="0"/>
        <w:jc w:val="left"/>
      </w:pPr>
    </w:p>
    <w:p w:rsidR="00DF2928" w:rsidRDefault="0011320A" w:rsidP="00DF2928">
      <w:pPr>
        <w:pStyle w:val="Paragrafi"/>
        <w:ind w:firstLine="0"/>
        <w:jc w:val="left"/>
      </w:pPr>
      <w:r w:rsidRPr="008908A8">
        <w:rPr>
          <w:noProof/>
          <w:lang w:val="en-GB" w:eastAsia="en-GB"/>
        </w:rPr>
        <w:lastRenderedPageBreak/>
        <w:drawing>
          <wp:inline distT="0" distB="0" distL="0" distR="0">
            <wp:extent cx="5943600" cy="7200900"/>
            <wp:effectExtent l="0" t="0" r="0" b="0"/>
            <wp:docPr id="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928" w:rsidRDefault="00DF2928" w:rsidP="00DF2928">
      <w:pPr>
        <w:pStyle w:val="Paragrafi"/>
        <w:ind w:firstLine="0"/>
        <w:jc w:val="left"/>
      </w:pPr>
    </w:p>
    <w:p w:rsidR="00DF2928" w:rsidRDefault="00DF2928" w:rsidP="00DF2928">
      <w:pPr>
        <w:pStyle w:val="Paragrafi"/>
        <w:ind w:firstLine="0"/>
        <w:jc w:val="left"/>
      </w:pPr>
    </w:p>
    <w:p w:rsidR="00DF2928" w:rsidRDefault="0011320A" w:rsidP="00DF2928">
      <w:pPr>
        <w:pStyle w:val="Paragrafi"/>
        <w:ind w:firstLine="0"/>
        <w:jc w:val="left"/>
      </w:pPr>
      <w:r w:rsidRPr="008908A8">
        <w:rPr>
          <w:noProof/>
          <w:lang w:val="en-GB" w:eastAsia="en-GB"/>
        </w:rPr>
        <w:drawing>
          <wp:inline distT="0" distB="0" distL="0" distR="0">
            <wp:extent cx="5943600" cy="7515225"/>
            <wp:effectExtent l="0" t="0" r="0" b="9525"/>
            <wp:docPr id="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928" w:rsidRDefault="00DF2928" w:rsidP="00DF2928">
      <w:pPr>
        <w:pStyle w:val="Paragrafi"/>
        <w:ind w:firstLine="0"/>
        <w:jc w:val="left"/>
      </w:pPr>
    </w:p>
    <w:p w:rsidR="00DF2928" w:rsidRDefault="00DF2928" w:rsidP="00DF2928">
      <w:pPr>
        <w:pStyle w:val="Paragrafi"/>
        <w:ind w:firstLine="0"/>
        <w:jc w:val="left"/>
      </w:pPr>
    </w:p>
    <w:p w:rsidR="00DF2928" w:rsidRDefault="0011320A" w:rsidP="00DF2928">
      <w:pPr>
        <w:pStyle w:val="Paragrafi"/>
        <w:ind w:firstLine="0"/>
        <w:jc w:val="left"/>
      </w:pPr>
      <w:r w:rsidRPr="008908A8">
        <w:rPr>
          <w:noProof/>
          <w:lang w:val="en-GB" w:eastAsia="en-GB"/>
        </w:rPr>
        <w:drawing>
          <wp:inline distT="0" distB="0" distL="0" distR="0">
            <wp:extent cx="5943600" cy="7458075"/>
            <wp:effectExtent l="0" t="0" r="0" b="9525"/>
            <wp:docPr id="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928" w:rsidRDefault="00DF2928" w:rsidP="00DF2928">
      <w:pPr>
        <w:pStyle w:val="Paragrafi"/>
        <w:ind w:firstLine="0"/>
        <w:jc w:val="left"/>
      </w:pPr>
    </w:p>
    <w:p w:rsidR="00DF2928" w:rsidRDefault="00DF2928" w:rsidP="00DF2928">
      <w:pPr>
        <w:pStyle w:val="Paragrafi"/>
        <w:ind w:firstLine="0"/>
        <w:jc w:val="left"/>
      </w:pPr>
    </w:p>
    <w:p w:rsidR="00DF2928" w:rsidRDefault="0011320A" w:rsidP="00DF2928">
      <w:pPr>
        <w:pStyle w:val="Paragrafi"/>
        <w:ind w:firstLine="0"/>
        <w:jc w:val="left"/>
      </w:pPr>
      <w:r w:rsidRPr="008908A8">
        <w:rPr>
          <w:noProof/>
          <w:lang w:val="en-GB" w:eastAsia="en-GB"/>
        </w:rPr>
        <w:drawing>
          <wp:inline distT="0" distB="0" distL="0" distR="0">
            <wp:extent cx="5943600" cy="7620000"/>
            <wp:effectExtent l="0" t="0" r="0" b="0"/>
            <wp:docPr id="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2928" w:rsidSect="00DF2928">
      <w:footerReference w:type="even" r:id="rId13"/>
      <w:footerReference w:type="default" r:id="rId14"/>
      <w:pgSz w:w="11907" w:h="16840" w:code="9"/>
      <w:pgMar w:top="1418" w:right="1418" w:bottom="1418" w:left="1418" w:header="1304" w:footer="1134" w:gutter="0"/>
      <w:pgNumType w:start="799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1320A">
      <w:pPr>
        <w:spacing w:after="0" w:line="240" w:lineRule="auto"/>
      </w:pPr>
      <w:r>
        <w:separator/>
      </w:r>
    </w:p>
  </w:endnote>
  <w:endnote w:type="continuationSeparator" w:id="0">
    <w:p w:rsidR="00000000" w:rsidRDefault="00113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928" w:rsidRDefault="00DF2928" w:rsidP="00DF292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F2928" w:rsidRDefault="00DF2928" w:rsidP="00DF292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928" w:rsidRPr="00D15DB6" w:rsidRDefault="00DF2928" w:rsidP="00DF2928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D15DB6">
      <w:rPr>
        <w:rStyle w:val="PageNumber"/>
        <w:rFonts w:ascii="CG Times" w:hAnsi="CG Times"/>
      </w:rPr>
      <w:fldChar w:fldCharType="begin"/>
    </w:r>
    <w:r w:rsidRPr="00D15DB6">
      <w:rPr>
        <w:rStyle w:val="PageNumber"/>
        <w:rFonts w:ascii="CG Times" w:hAnsi="CG Times"/>
      </w:rPr>
      <w:instrText xml:space="preserve">PAGE  </w:instrText>
    </w:r>
    <w:r w:rsidRPr="00D15DB6">
      <w:rPr>
        <w:rStyle w:val="PageNumber"/>
        <w:rFonts w:ascii="CG Times" w:hAnsi="CG Times"/>
      </w:rPr>
      <w:fldChar w:fldCharType="separate"/>
    </w:r>
    <w:r w:rsidR="0011320A">
      <w:rPr>
        <w:rStyle w:val="PageNumber"/>
        <w:rFonts w:ascii="CG Times" w:hAnsi="CG Times"/>
        <w:noProof/>
      </w:rPr>
      <w:t>7999</w:t>
    </w:r>
    <w:r w:rsidRPr="00D15DB6">
      <w:rPr>
        <w:rStyle w:val="PageNumber"/>
        <w:rFonts w:ascii="CG Times" w:hAnsi="CG Times"/>
      </w:rPr>
      <w:fldChar w:fldCharType="end"/>
    </w:r>
  </w:p>
  <w:p w:rsidR="00DF2928" w:rsidRDefault="00DF2928" w:rsidP="00DF292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1320A">
      <w:pPr>
        <w:spacing w:after="0" w:line="240" w:lineRule="auto"/>
      </w:pPr>
      <w:r>
        <w:separator/>
      </w:r>
    </w:p>
  </w:footnote>
  <w:footnote w:type="continuationSeparator" w:id="0">
    <w:p w:rsidR="00000000" w:rsidRDefault="001132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2928"/>
    <w:rsid w:val="00002B5B"/>
    <w:rsid w:val="000061A1"/>
    <w:rsid w:val="00022A53"/>
    <w:rsid w:val="00022A77"/>
    <w:rsid w:val="000312BE"/>
    <w:rsid w:val="00041A3B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20A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C16B0"/>
    <w:rsid w:val="001D30BE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FBD"/>
    <w:rsid w:val="003107EB"/>
    <w:rsid w:val="0031465A"/>
    <w:rsid w:val="003462AD"/>
    <w:rsid w:val="003561B8"/>
    <w:rsid w:val="00361449"/>
    <w:rsid w:val="00365418"/>
    <w:rsid w:val="0038019E"/>
    <w:rsid w:val="003969AB"/>
    <w:rsid w:val="003B2904"/>
    <w:rsid w:val="003F177E"/>
    <w:rsid w:val="003F49F3"/>
    <w:rsid w:val="003F59C8"/>
    <w:rsid w:val="00401708"/>
    <w:rsid w:val="00417A87"/>
    <w:rsid w:val="004279ED"/>
    <w:rsid w:val="00441827"/>
    <w:rsid w:val="00444C40"/>
    <w:rsid w:val="00461BDD"/>
    <w:rsid w:val="00483597"/>
    <w:rsid w:val="00487334"/>
    <w:rsid w:val="004C3D23"/>
    <w:rsid w:val="004C3F0C"/>
    <w:rsid w:val="004D4BBD"/>
    <w:rsid w:val="00502287"/>
    <w:rsid w:val="00525F16"/>
    <w:rsid w:val="00530E3F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66CD"/>
    <w:rsid w:val="00691B4B"/>
    <w:rsid w:val="00693787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45F64"/>
    <w:rsid w:val="008A254C"/>
    <w:rsid w:val="008A4140"/>
    <w:rsid w:val="008C3A87"/>
    <w:rsid w:val="008D2515"/>
    <w:rsid w:val="008D7629"/>
    <w:rsid w:val="008E50AC"/>
    <w:rsid w:val="008F12D6"/>
    <w:rsid w:val="008F3219"/>
    <w:rsid w:val="00924967"/>
    <w:rsid w:val="009362E0"/>
    <w:rsid w:val="00964F1E"/>
    <w:rsid w:val="0097585F"/>
    <w:rsid w:val="00982ACF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7AEE"/>
    <w:rsid w:val="00B816EB"/>
    <w:rsid w:val="00B93FE1"/>
    <w:rsid w:val="00BA6833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DF2928"/>
    <w:rsid w:val="00E00421"/>
    <w:rsid w:val="00E11291"/>
    <w:rsid w:val="00E37997"/>
    <w:rsid w:val="00E50310"/>
    <w:rsid w:val="00E51FE4"/>
    <w:rsid w:val="00E53FA5"/>
    <w:rsid w:val="00E82666"/>
    <w:rsid w:val="00E87AA6"/>
    <w:rsid w:val="00E87B14"/>
    <w:rsid w:val="00E954D0"/>
    <w:rsid w:val="00E95B21"/>
    <w:rsid w:val="00EA092D"/>
    <w:rsid w:val="00EB5F4E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6048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CAD6FD-D44C-4D36-81FF-3884CB265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928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lang w:val="en-GB"/>
    </w:rPr>
  </w:style>
  <w:style w:type="character" w:customStyle="1" w:styleId="NumriDataChar">
    <w:name w:val="Numri_Data Char"/>
    <w:basedOn w:val="DefaultParagraphFont"/>
    <w:link w:val="NumriData"/>
    <w:rsid w:val="00DF2928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F2928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DF2928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DF292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F2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2019-03-17T17:47:00Z</dcterms:created>
  <dcterms:modified xsi:type="dcterms:W3CDTF">2019-03-17T17:47:00Z</dcterms:modified>
</cp:coreProperties>
</file>