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199" w:rsidRPr="00435F7B" w:rsidRDefault="009C2199" w:rsidP="009C219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35F7B">
        <w:rPr>
          <w:sz w:val="21"/>
          <w:szCs w:val="21"/>
          <w:lang w:val="sq-AL"/>
        </w:rPr>
        <w:t>Vendim</w:t>
      </w:r>
    </w:p>
    <w:p w:rsidR="009C2199" w:rsidRPr="00435F7B" w:rsidRDefault="009C2199" w:rsidP="009C2199">
      <w:pPr>
        <w:pStyle w:val="NumriData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Nr.862, datë 27.10.2010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</w:p>
    <w:p w:rsidR="009C2199" w:rsidRPr="00435F7B" w:rsidRDefault="009C2199" w:rsidP="009C2199">
      <w:pPr>
        <w:pStyle w:val="Titull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Për disa ndryshime dhe shtesa në vendimin nr.34, datë 20.1.2001 të Këshillit të Ministrave “Për sistemimin në apartamente banimi të familjeve, që banojnë në territorin e portit të Durrësit”</w:t>
      </w:r>
    </w:p>
    <w:p w:rsidR="009C2199" w:rsidRPr="00435F7B" w:rsidRDefault="009C2199" w:rsidP="009C2199">
      <w:pPr>
        <w:pStyle w:val="Titulli"/>
        <w:rPr>
          <w:sz w:val="21"/>
          <w:szCs w:val="21"/>
          <w:lang w:val="sq-AL"/>
        </w:rPr>
      </w:pP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100 të Kushtetutës, të nenit 128 të ligjit nr.8485, datë 11.5.1999 “Kodi i Procedurave Administrative” dhe të neneve 34/1 e 39/1 të ligjit nr.9232, datë 13.5.2004 “Për programet sociale për strehimin e banorëve të zonave urbane”, të ndryshuar, me propozimin e Ministrit të Punëve Publike dhe Transportit, Këshilli i Ministrave</w:t>
      </w:r>
    </w:p>
    <w:p w:rsidR="009C2199" w:rsidRPr="00435F7B" w:rsidRDefault="009C2199" w:rsidP="009C2199">
      <w:pPr>
        <w:pStyle w:val="VENDOSI"/>
        <w:keepNext w:val="0"/>
        <w:rPr>
          <w:sz w:val="21"/>
          <w:szCs w:val="21"/>
          <w:lang w:val="sq-AL"/>
        </w:rPr>
      </w:pPr>
    </w:p>
    <w:p w:rsidR="009C2199" w:rsidRPr="00435F7B" w:rsidRDefault="009C2199" w:rsidP="009C2199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Vendosi: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vendimin nr.34, datë 20.1.2001 të Këshillit të Ministrave, të bëhen këto ndryshime dhe shtesa: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1. Në pikën 2 fjalët “… me kontratë qiraje …” shfuqizohen.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2. Pika 3 ndryshohet, si më poshtë vijon: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“3. Enti Kombëtar i Banesave të bëjë privatizimin e këtyre objekteve për familjet e personave të caktuar në listën emërore bashkëlidhur këtij vendimi, sipas procedurave që përcaktohen në udhëzimin nr.19, datë 13.9.2007 të Ministrit të Punëve Publike, Transportit dhe Telekomunikacionit.”.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3. Pas pikës 3 shtohen pikat 4 dhe 5, me këtë përmbajtje: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“4. Procedurat e privatizimit të objekteve dhe lidhja e kontratës të bëhen brenda 6 (gjashtë) muajve nga hyrja në fuqi e këtij vendimi. Në rast se personi, sipas pikës 3 të këtij vendimi, nuk paraqitet pranë EKB-së të lidhë kontratën brenda afatit 6-mujor, familjes i humbet e drejta e privatizimit dhe objekti duhet të përdoret nga Enti Kombëtar i Banesave në zbatim të programit të banesave sociale me kosto të ulët.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5. Ngarkohen Ministria e Punëve Publike dhe Transportit dhe Enti Kombëtar i Banesave për ndjekjen dhe zbatimin e këtij vendimi.”.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Ky vendim hyn në fuqi menjëherë dhe botohet në Fletoren Zyrtare.</w:t>
      </w:r>
    </w:p>
    <w:p w:rsidR="009C2199" w:rsidRPr="00435F7B" w:rsidRDefault="009C2199" w:rsidP="009C2199">
      <w:pPr>
        <w:pStyle w:val="Paragrafi"/>
        <w:rPr>
          <w:sz w:val="21"/>
          <w:szCs w:val="21"/>
          <w:lang w:val="sq-AL"/>
        </w:rPr>
      </w:pPr>
    </w:p>
    <w:p w:rsidR="009C2199" w:rsidRPr="00435F7B" w:rsidRDefault="009C2199" w:rsidP="009C2199">
      <w:pPr>
        <w:pStyle w:val="Autoritet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Kryeministri</w:t>
      </w:r>
    </w:p>
    <w:p w:rsidR="009C2199" w:rsidRPr="00435F7B" w:rsidRDefault="009C2199" w:rsidP="009C2199">
      <w:pPr>
        <w:pStyle w:val="AutoritetiEmer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 xml:space="preserve">Sali Berisha </w:t>
      </w:r>
    </w:p>
    <w:sectPr w:rsidR="009C2199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2199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C2199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26672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5A3446-DC07-438D-854D-3F8FB5B2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9C219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