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2BE" w:rsidRPr="00031422" w:rsidRDefault="00CC12BE" w:rsidP="00CC12BE">
      <w:pPr>
        <w:pStyle w:val="Akti"/>
        <w:keepNext w:val="0"/>
        <w:rPr>
          <w:sz w:val="21"/>
          <w:szCs w:val="21"/>
        </w:rPr>
      </w:pPr>
      <w:bookmarkStart w:id="0" w:name="_GoBack"/>
      <w:bookmarkEnd w:id="0"/>
      <w:r w:rsidRPr="00031422">
        <w:rPr>
          <w:sz w:val="21"/>
          <w:szCs w:val="21"/>
        </w:rPr>
        <w:t>VENDIM</w:t>
      </w:r>
    </w:p>
    <w:p w:rsidR="00CC12BE" w:rsidRPr="00031422" w:rsidRDefault="00CC12BE" w:rsidP="00CC12BE">
      <w:pPr>
        <w:pStyle w:val="NumriData"/>
        <w:keepNext w:val="0"/>
        <w:rPr>
          <w:sz w:val="21"/>
          <w:szCs w:val="21"/>
        </w:rPr>
      </w:pPr>
      <w:r w:rsidRPr="00031422">
        <w:rPr>
          <w:sz w:val="21"/>
          <w:szCs w:val="21"/>
        </w:rPr>
        <w:t>Nr.896, datë 10.11.2010</w:t>
      </w:r>
    </w:p>
    <w:p w:rsidR="00CC12BE" w:rsidRPr="00031422" w:rsidRDefault="00CC12BE" w:rsidP="00CC12BE">
      <w:pPr>
        <w:pStyle w:val="Paragrafi"/>
        <w:rPr>
          <w:sz w:val="21"/>
          <w:szCs w:val="21"/>
          <w:lang w:val="sq-AL"/>
        </w:rPr>
      </w:pPr>
    </w:p>
    <w:p w:rsidR="00CC12BE" w:rsidRPr="00031422" w:rsidRDefault="00CC12BE" w:rsidP="00CC12BE">
      <w:pPr>
        <w:pStyle w:val="Titulli"/>
        <w:keepNext w:val="0"/>
        <w:rPr>
          <w:sz w:val="21"/>
          <w:szCs w:val="21"/>
        </w:rPr>
      </w:pPr>
      <w:r w:rsidRPr="00031422">
        <w:rPr>
          <w:sz w:val="21"/>
          <w:szCs w:val="21"/>
        </w:rPr>
        <w:t>PËR DISA NDRYSHIME NË VENDIMIN NR.795, DATË 6.10.2010 TË KËSHILLIT TË MINISTRAVE “PËR KUOTAT E PRANIMIT DHE TARIFAT E SHKOLLIMIT NË INSTITUCIONET PUBLIKE TË ARSIMIT TË LARTË PËR CIKLIN E DYTË TË STUDIMEVE “MASTER PROFESIONAL”, PËR VITIN AKADEMIK 2010-2011”</w:t>
      </w:r>
    </w:p>
    <w:p w:rsidR="00CC12BE" w:rsidRPr="00031422" w:rsidRDefault="00CC12BE" w:rsidP="00CC12BE">
      <w:pPr>
        <w:pStyle w:val="Paragrafi"/>
        <w:rPr>
          <w:sz w:val="21"/>
          <w:szCs w:val="21"/>
          <w:lang w:val="sq-AL"/>
        </w:rPr>
      </w:pPr>
    </w:p>
    <w:p w:rsidR="00CC12BE" w:rsidRPr="00031422" w:rsidRDefault="00CC12BE" w:rsidP="00CC12BE">
      <w:pPr>
        <w:pStyle w:val="Paragrafi"/>
        <w:rPr>
          <w:sz w:val="21"/>
          <w:szCs w:val="21"/>
          <w:lang w:val="sq-AL"/>
        </w:rPr>
      </w:pPr>
      <w:r w:rsidRPr="00031422">
        <w:rPr>
          <w:sz w:val="21"/>
          <w:szCs w:val="21"/>
          <w:lang w:val="sq-AL"/>
        </w:rPr>
        <w:t>Në mbështetje të nenit 100 të Kushtetutës, të neneve 34, 35, 36 e 75 të ligjit nr.9741, datë 21.5.2007 “Për arsimin e lartë në Republikën e Shqipërisë”, të ndryshuar, të ligjit nr.7889, datë 14.12.1994 “Për statusin e invalidëve të punës”, të ndryshuar, të ligjit nr.8626, datë 22.6.2000 “Për statusin e invalidit paraplegjik dhe tetraplegjik”,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ligjit nr.8153, datë 31.10.1996 “Për statusin e jetimit”, të ndryshuar, të ligjit nr.8098, datë 28.3.1996 “Për statusin e të verbrit” dhe të ligjit nr.7748, datë 29.7.1993 “Për statusin e ish-të dënuarve dhe të përndjekurve politikë nga sistemi komunist”, të ndryshuar, me propozimin e Ministrit të Arsimit dhe Shkencës, Këshilli i Ministrave</w:t>
      </w:r>
    </w:p>
    <w:p w:rsidR="00CC12BE" w:rsidRPr="00031422" w:rsidRDefault="00CC12BE" w:rsidP="00CC12BE">
      <w:pPr>
        <w:pStyle w:val="Paragrafi"/>
        <w:rPr>
          <w:sz w:val="21"/>
          <w:szCs w:val="21"/>
          <w:lang w:val="sq-AL"/>
        </w:rPr>
      </w:pPr>
    </w:p>
    <w:p w:rsidR="00CC12BE" w:rsidRPr="00CC12BE" w:rsidRDefault="00CC12BE" w:rsidP="00CC12BE">
      <w:pPr>
        <w:pStyle w:val="VENDOSI"/>
        <w:keepNext w:val="0"/>
        <w:rPr>
          <w:sz w:val="21"/>
          <w:szCs w:val="21"/>
          <w:lang w:val="sq-AL"/>
        </w:rPr>
      </w:pPr>
      <w:r w:rsidRPr="00CC12BE">
        <w:rPr>
          <w:sz w:val="21"/>
          <w:szCs w:val="21"/>
          <w:lang w:val="sq-AL"/>
        </w:rPr>
        <w:t>VENDOSI:</w:t>
      </w:r>
    </w:p>
    <w:p w:rsidR="00CC12BE" w:rsidRPr="00031422" w:rsidRDefault="00CC12BE" w:rsidP="00CC12BE">
      <w:pPr>
        <w:pStyle w:val="Paragrafi"/>
        <w:rPr>
          <w:sz w:val="21"/>
          <w:szCs w:val="21"/>
          <w:lang w:val="sq-AL"/>
        </w:rPr>
      </w:pPr>
    </w:p>
    <w:p w:rsidR="00CC12BE" w:rsidRPr="00031422" w:rsidRDefault="00CC12BE" w:rsidP="00CC12BE">
      <w:pPr>
        <w:pStyle w:val="Paragrafi"/>
        <w:rPr>
          <w:sz w:val="21"/>
          <w:szCs w:val="21"/>
          <w:lang w:val="sq-AL"/>
        </w:rPr>
      </w:pPr>
      <w:r w:rsidRPr="00031422">
        <w:rPr>
          <w:sz w:val="21"/>
          <w:szCs w:val="21"/>
          <w:lang w:val="sq-AL"/>
        </w:rPr>
        <w:t>I. Në vendimin nr.795, datë 6.10.2010 të Këshillit të Ministrave, bëhen këto ndryshime:</w:t>
      </w:r>
    </w:p>
    <w:p w:rsidR="00CC12BE" w:rsidRPr="00031422" w:rsidRDefault="00CC12BE" w:rsidP="00CC12BE">
      <w:pPr>
        <w:pStyle w:val="Paragrafi"/>
        <w:rPr>
          <w:sz w:val="21"/>
          <w:szCs w:val="21"/>
          <w:lang w:val="sq-AL"/>
        </w:rPr>
      </w:pPr>
      <w:r w:rsidRPr="00031422">
        <w:rPr>
          <w:sz w:val="21"/>
          <w:szCs w:val="21"/>
          <w:lang w:val="sq-AL"/>
        </w:rPr>
        <w:t>1. Pika 1 ndryshohet, si më poshtë vijon:</w:t>
      </w:r>
    </w:p>
    <w:p w:rsidR="00CC12BE" w:rsidRPr="00031422" w:rsidRDefault="00CC12BE" w:rsidP="00CC12BE">
      <w:pPr>
        <w:pStyle w:val="Paragrafi"/>
        <w:rPr>
          <w:sz w:val="21"/>
          <w:szCs w:val="21"/>
          <w:lang w:val="sq-AL"/>
        </w:rPr>
      </w:pPr>
      <w:r w:rsidRPr="00031422">
        <w:rPr>
          <w:sz w:val="21"/>
          <w:szCs w:val="21"/>
          <w:lang w:val="sq-AL"/>
        </w:rPr>
        <w:t xml:space="preserve">“1. Kuotat e pranimeve në institucionet publike të arsimit të lartë, për programet e studimeve të ciklit të dytë, për vitin 2010-2011, të jenë 7964. Këto kuota </w:t>
      </w:r>
      <w:r>
        <w:rPr>
          <w:sz w:val="21"/>
          <w:szCs w:val="21"/>
          <w:lang w:val="sq-AL"/>
        </w:rPr>
        <w:t xml:space="preserve">të </w:t>
      </w:r>
      <w:r w:rsidRPr="00031422">
        <w:rPr>
          <w:sz w:val="21"/>
          <w:szCs w:val="21"/>
          <w:lang w:val="sq-AL"/>
        </w:rPr>
        <w:t>ndahen, si më poshtë vijon:</w:t>
      </w:r>
    </w:p>
    <w:tbl>
      <w:tblPr>
        <w:tblStyle w:val="Char0"/>
        <w:tblW w:w="0" w:type="auto"/>
        <w:tblInd w:w="828" w:type="dxa"/>
        <w:tblLayout w:type="fixed"/>
        <w:tblLook w:val="01E0" w:firstRow="1" w:lastRow="1" w:firstColumn="1" w:lastColumn="1" w:noHBand="0" w:noVBand="0"/>
      </w:tblPr>
      <w:tblGrid>
        <w:gridCol w:w="540"/>
        <w:gridCol w:w="4813"/>
        <w:gridCol w:w="2939"/>
      </w:tblGrid>
      <w:tr w:rsidR="00CC12BE" w:rsidRPr="00031422" w:rsidTr="00CC12BE">
        <w:tc>
          <w:tcPr>
            <w:tcW w:w="540" w:type="dxa"/>
          </w:tcPr>
          <w:p w:rsidR="00CC12BE" w:rsidRPr="00031422" w:rsidRDefault="00CC12BE" w:rsidP="00CC12BE">
            <w:pPr>
              <w:pStyle w:val="Tabele"/>
              <w:widowControl w:val="0"/>
              <w:spacing w:after="0" w:line="240" w:lineRule="auto"/>
              <w:rPr>
                <w:sz w:val="21"/>
                <w:szCs w:val="21"/>
              </w:rPr>
            </w:pPr>
            <w:r w:rsidRPr="00031422">
              <w:rPr>
                <w:sz w:val="21"/>
                <w:szCs w:val="21"/>
              </w:rPr>
              <w:t>a)</w:t>
            </w:r>
          </w:p>
        </w:tc>
        <w:tc>
          <w:tcPr>
            <w:tcW w:w="4813" w:type="dxa"/>
          </w:tcPr>
          <w:p w:rsidR="00CC12BE" w:rsidRPr="00CC12BE" w:rsidRDefault="00CC12BE" w:rsidP="00CC12BE">
            <w:pPr>
              <w:pStyle w:val="Tabele"/>
              <w:widowControl w:val="0"/>
              <w:spacing w:after="0" w:line="240" w:lineRule="auto"/>
              <w:rPr>
                <w:sz w:val="21"/>
                <w:szCs w:val="21"/>
                <w:lang w:val="it-IT"/>
              </w:rPr>
            </w:pPr>
            <w:r w:rsidRPr="00CC12BE">
              <w:rPr>
                <w:sz w:val="21"/>
                <w:szCs w:val="21"/>
                <w:lang w:val="it-IT"/>
              </w:rPr>
              <w:t>Kuotat e pranimeve të reja për programet e studimit “Master profesional”</w:t>
            </w:r>
          </w:p>
        </w:tc>
        <w:tc>
          <w:tcPr>
            <w:tcW w:w="2939" w:type="dxa"/>
          </w:tcPr>
          <w:p w:rsidR="00CC12BE" w:rsidRPr="00CC12BE" w:rsidRDefault="00CC12BE" w:rsidP="00CC12BE">
            <w:pPr>
              <w:pStyle w:val="Tabele"/>
              <w:widowControl w:val="0"/>
              <w:spacing w:after="0" w:line="240" w:lineRule="auto"/>
              <w:jc w:val="right"/>
              <w:rPr>
                <w:sz w:val="21"/>
                <w:szCs w:val="21"/>
                <w:lang w:val="it-IT"/>
              </w:rPr>
            </w:pPr>
          </w:p>
          <w:p w:rsidR="00CC12BE" w:rsidRPr="00031422" w:rsidRDefault="00CC12BE" w:rsidP="00CC12BE">
            <w:pPr>
              <w:pStyle w:val="Tabele"/>
              <w:widowControl w:val="0"/>
              <w:spacing w:after="0" w:line="240" w:lineRule="auto"/>
              <w:jc w:val="right"/>
              <w:rPr>
                <w:sz w:val="21"/>
                <w:szCs w:val="21"/>
              </w:rPr>
            </w:pPr>
            <w:r w:rsidRPr="00CC12BE">
              <w:rPr>
                <w:sz w:val="21"/>
                <w:szCs w:val="21"/>
                <w:lang w:val="it-IT"/>
              </w:rPr>
              <w:t xml:space="preserve">                                  </w:t>
            </w:r>
            <w:r w:rsidRPr="00031422">
              <w:rPr>
                <w:sz w:val="21"/>
                <w:szCs w:val="21"/>
              </w:rPr>
              <w:t>7774;</w:t>
            </w:r>
          </w:p>
        </w:tc>
      </w:tr>
      <w:tr w:rsidR="00CC12BE" w:rsidRPr="00031422" w:rsidTr="00CC12BE">
        <w:tc>
          <w:tcPr>
            <w:tcW w:w="540" w:type="dxa"/>
          </w:tcPr>
          <w:p w:rsidR="00CC12BE" w:rsidRPr="00031422" w:rsidRDefault="00CC12BE" w:rsidP="00CC12BE">
            <w:pPr>
              <w:pStyle w:val="Tabele"/>
              <w:widowControl w:val="0"/>
              <w:spacing w:after="0" w:line="240" w:lineRule="auto"/>
              <w:rPr>
                <w:sz w:val="21"/>
                <w:szCs w:val="21"/>
              </w:rPr>
            </w:pPr>
            <w:r w:rsidRPr="00031422">
              <w:rPr>
                <w:sz w:val="21"/>
                <w:szCs w:val="21"/>
              </w:rPr>
              <w:t>b)</w:t>
            </w:r>
          </w:p>
        </w:tc>
        <w:tc>
          <w:tcPr>
            <w:tcW w:w="4813" w:type="dxa"/>
          </w:tcPr>
          <w:p w:rsidR="00CC12BE" w:rsidRPr="00CC12BE" w:rsidRDefault="00CC12BE" w:rsidP="00CC12BE">
            <w:pPr>
              <w:pStyle w:val="Tabele"/>
              <w:widowControl w:val="0"/>
              <w:spacing w:after="0" w:line="240" w:lineRule="auto"/>
              <w:rPr>
                <w:sz w:val="21"/>
                <w:szCs w:val="21"/>
                <w:lang w:val="it-IT"/>
              </w:rPr>
            </w:pPr>
            <w:r w:rsidRPr="00CC12BE">
              <w:rPr>
                <w:sz w:val="21"/>
                <w:szCs w:val="21"/>
                <w:lang w:val="it-IT"/>
              </w:rPr>
              <w:t xml:space="preserve">  Kuotat për programe të dyta studimi</w:t>
            </w:r>
          </w:p>
        </w:tc>
        <w:tc>
          <w:tcPr>
            <w:tcW w:w="2939" w:type="dxa"/>
          </w:tcPr>
          <w:p w:rsidR="00CC12BE" w:rsidRPr="00031422" w:rsidRDefault="00CC12BE" w:rsidP="00CC12BE">
            <w:pPr>
              <w:pStyle w:val="Tabele"/>
              <w:widowControl w:val="0"/>
              <w:spacing w:after="0" w:line="240" w:lineRule="auto"/>
              <w:jc w:val="right"/>
              <w:rPr>
                <w:sz w:val="21"/>
                <w:szCs w:val="21"/>
              </w:rPr>
            </w:pPr>
            <w:r w:rsidRPr="00CC12BE">
              <w:rPr>
                <w:sz w:val="21"/>
                <w:szCs w:val="21"/>
                <w:lang w:val="it-IT"/>
              </w:rPr>
              <w:t xml:space="preserve">                                       </w:t>
            </w:r>
            <w:r w:rsidRPr="00031422">
              <w:rPr>
                <w:sz w:val="21"/>
                <w:szCs w:val="21"/>
              </w:rPr>
              <w:t>0;</w:t>
            </w:r>
          </w:p>
        </w:tc>
      </w:tr>
      <w:tr w:rsidR="00CC12BE" w:rsidRPr="00031422" w:rsidTr="00CC12BE">
        <w:tc>
          <w:tcPr>
            <w:tcW w:w="540" w:type="dxa"/>
          </w:tcPr>
          <w:p w:rsidR="00CC12BE" w:rsidRPr="00031422" w:rsidRDefault="00CC12BE" w:rsidP="00CC12BE">
            <w:pPr>
              <w:pStyle w:val="Tabele"/>
              <w:widowControl w:val="0"/>
              <w:spacing w:after="0" w:line="240" w:lineRule="auto"/>
              <w:rPr>
                <w:sz w:val="21"/>
                <w:szCs w:val="21"/>
              </w:rPr>
            </w:pPr>
            <w:r w:rsidRPr="00031422">
              <w:rPr>
                <w:sz w:val="21"/>
                <w:szCs w:val="21"/>
              </w:rPr>
              <w:t>c)</w:t>
            </w:r>
          </w:p>
        </w:tc>
        <w:tc>
          <w:tcPr>
            <w:tcW w:w="4813" w:type="dxa"/>
          </w:tcPr>
          <w:p w:rsidR="00CC12BE" w:rsidRPr="00CC12BE" w:rsidRDefault="00CC12BE" w:rsidP="00CC12BE">
            <w:pPr>
              <w:pStyle w:val="Tabele"/>
              <w:widowControl w:val="0"/>
              <w:spacing w:after="0" w:line="240" w:lineRule="auto"/>
              <w:rPr>
                <w:sz w:val="21"/>
                <w:szCs w:val="21"/>
                <w:lang w:val="it-IT"/>
              </w:rPr>
            </w:pPr>
            <w:r w:rsidRPr="00CC12BE">
              <w:rPr>
                <w:sz w:val="21"/>
                <w:szCs w:val="21"/>
                <w:lang w:val="it-IT"/>
              </w:rPr>
              <w:t>Kuota për transferimin e studimeve</w:t>
            </w:r>
          </w:p>
        </w:tc>
        <w:tc>
          <w:tcPr>
            <w:tcW w:w="2939" w:type="dxa"/>
          </w:tcPr>
          <w:p w:rsidR="00CC12BE" w:rsidRPr="00031422" w:rsidRDefault="00CC12BE" w:rsidP="00CC12BE">
            <w:pPr>
              <w:pStyle w:val="Tabele"/>
              <w:widowControl w:val="0"/>
              <w:spacing w:after="0" w:line="240" w:lineRule="auto"/>
              <w:jc w:val="right"/>
              <w:rPr>
                <w:sz w:val="21"/>
                <w:szCs w:val="21"/>
              </w:rPr>
            </w:pPr>
            <w:r w:rsidRPr="00CC12BE">
              <w:rPr>
                <w:sz w:val="21"/>
                <w:szCs w:val="21"/>
                <w:lang w:val="it-IT"/>
              </w:rPr>
              <w:t xml:space="preserve">                                   </w:t>
            </w:r>
            <w:r w:rsidRPr="00031422">
              <w:rPr>
                <w:sz w:val="21"/>
                <w:szCs w:val="21"/>
              </w:rPr>
              <w:t>100;</w:t>
            </w:r>
          </w:p>
        </w:tc>
      </w:tr>
      <w:tr w:rsidR="00CC12BE" w:rsidRPr="00031422" w:rsidTr="00CC12BE">
        <w:tc>
          <w:tcPr>
            <w:tcW w:w="540" w:type="dxa"/>
          </w:tcPr>
          <w:p w:rsidR="00CC12BE" w:rsidRPr="00031422" w:rsidRDefault="00CC12BE" w:rsidP="00CC12BE">
            <w:pPr>
              <w:pStyle w:val="Tabele"/>
              <w:widowControl w:val="0"/>
              <w:spacing w:after="0" w:line="240" w:lineRule="auto"/>
              <w:rPr>
                <w:sz w:val="21"/>
                <w:szCs w:val="21"/>
              </w:rPr>
            </w:pPr>
            <w:r w:rsidRPr="00031422">
              <w:rPr>
                <w:sz w:val="21"/>
                <w:szCs w:val="21"/>
              </w:rPr>
              <w:t>ç)</w:t>
            </w:r>
          </w:p>
        </w:tc>
        <w:tc>
          <w:tcPr>
            <w:tcW w:w="4813" w:type="dxa"/>
          </w:tcPr>
          <w:p w:rsidR="00CC12BE" w:rsidRPr="00031422" w:rsidRDefault="00CC12BE" w:rsidP="00CC12BE">
            <w:pPr>
              <w:pStyle w:val="Tabele"/>
              <w:widowControl w:val="0"/>
              <w:spacing w:after="0" w:line="240" w:lineRule="auto"/>
              <w:rPr>
                <w:sz w:val="21"/>
                <w:szCs w:val="21"/>
              </w:rPr>
            </w:pPr>
            <w:r w:rsidRPr="00031422">
              <w:rPr>
                <w:sz w:val="21"/>
                <w:szCs w:val="21"/>
              </w:rPr>
              <w:t>Kuota për të huajt</w:t>
            </w:r>
          </w:p>
        </w:tc>
        <w:tc>
          <w:tcPr>
            <w:tcW w:w="2939" w:type="dxa"/>
          </w:tcPr>
          <w:p w:rsidR="00CC12BE" w:rsidRPr="00031422" w:rsidRDefault="00CC12BE" w:rsidP="00CC12BE">
            <w:pPr>
              <w:pStyle w:val="Tabele"/>
              <w:widowControl w:val="0"/>
              <w:spacing w:after="0" w:line="240" w:lineRule="auto"/>
              <w:jc w:val="right"/>
              <w:rPr>
                <w:sz w:val="21"/>
                <w:szCs w:val="21"/>
              </w:rPr>
            </w:pPr>
            <w:r w:rsidRPr="00031422">
              <w:rPr>
                <w:sz w:val="21"/>
                <w:szCs w:val="21"/>
              </w:rPr>
              <w:t xml:space="preserve">                                     50;</w:t>
            </w:r>
          </w:p>
        </w:tc>
      </w:tr>
      <w:tr w:rsidR="00CC12BE" w:rsidRPr="00031422" w:rsidTr="00CC12BE">
        <w:tc>
          <w:tcPr>
            <w:tcW w:w="540" w:type="dxa"/>
          </w:tcPr>
          <w:p w:rsidR="00CC12BE" w:rsidRPr="00031422" w:rsidRDefault="00CC12BE" w:rsidP="00CC12BE">
            <w:pPr>
              <w:pStyle w:val="Tabele"/>
              <w:widowControl w:val="0"/>
              <w:spacing w:after="0" w:line="240" w:lineRule="auto"/>
              <w:rPr>
                <w:sz w:val="21"/>
                <w:szCs w:val="21"/>
              </w:rPr>
            </w:pPr>
            <w:r w:rsidRPr="00031422">
              <w:rPr>
                <w:sz w:val="21"/>
                <w:szCs w:val="21"/>
              </w:rPr>
              <w:t>d)</w:t>
            </w:r>
          </w:p>
        </w:tc>
        <w:tc>
          <w:tcPr>
            <w:tcW w:w="4813" w:type="dxa"/>
          </w:tcPr>
          <w:p w:rsidR="00CC12BE" w:rsidRPr="00031422" w:rsidRDefault="00CC12BE" w:rsidP="00CC12BE">
            <w:pPr>
              <w:pStyle w:val="Tabele"/>
              <w:widowControl w:val="0"/>
              <w:spacing w:after="0" w:line="240" w:lineRule="auto"/>
              <w:rPr>
                <w:sz w:val="21"/>
                <w:szCs w:val="21"/>
              </w:rPr>
            </w:pPr>
            <w:r w:rsidRPr="00031422">
              <w:rPr>
                <w:sz w:val="21"/>
                <w:szCs w:val="21"/>
              </w:rPr>
              <w:t>Kuota për të verbrit</w:t>
            </w:r>
          </w:p>
        </w:tc>
        <w:tc>
          <w:tcPr>
            <w:tcW w:w="2939" w:type="dxa"/>
          </w:tcPr>
          <w:p w:rsidR="00CC12BE" w:rsidRPr="00031422" w:rsidRDefault="00CC12BE" w:rsidP="00CC12BE">
            <w:pPr>
              <w:pStyle w:val="Tabele"/>
              <w:widowControl w:val="0"/>
              <w:spacing w:after="0" w:line="240" w:lineRule="auto"/>
              <w:jc w:val="right"/>
              <w:rPr>
                <w:sz w:val="21"/>
                <w:szCs w:val="21"/>
              </w:rPr>
            </w:pPr>
            <w:r w:rsidRPr="00031422">
              <w:rPr>
                <w:sz w:val="21"/>
                <w:szCs w:val="21"/>
              </w:rPr>
              <w:t xml:space="preserve">                                     20;</w:t>
            </w:r>
          </w:p>
        </w:tc>
      </w:tr>
      <w:tr w:rsidR="00CC12BE" w:rsidRPr="00031422" w:rsidTr="00CC12BE">
        <w:tc>
          <w:tcPr>
            <w:tcW w:w="540" w:type="dxa"/>
          </w:tcPr>
          <w:p w:rsidR="00CC12BE" w:rsidRPr="00031422" w:rsidRDefault="00CC12BE" w:rsidP="00CC12BE">
            <w:pPr>
              <w:pStyle w:val="Tabele"/>
              <w:widowControl w:val="0"/>
              <w:spacing w:after="0" w:line="240" w:lineRule="auto"/>
              <w:rPr>
                <w:sz w:val="21"/>
                <w:szCs w:val="21"/>
              </w:rPr>
            </w:pPr>
            <w:r w:rsidRPr="00031422">
              <w:rPr>
                <w:sz w:val="21"/>
                <w:szCs w:val="21"/>
              </w:rPr>
              <w:t>dh)</w:t>
            </w:r>
          </w:p>
        </w:tc>
        <w:tc>
          <w:tcPr>
            <w:tcW w:w="4813" w:type="dxa"/>
          </w:tcPr>
          <w:p w:rsidR="00CC12BE" w:rsidRPr="00031422" w:rsidRDefault="00CC12BE" w:rsidP="00CC12BE">
            <w:pPr>
              <w:pStyle w:val="Tabele"/>
              <w:widowControl w:val="0"/>
              <w:spacing w:after="0" w:line="240" w:lineRule="auto"/>
              <w:rPr>
                <w:sz w:val="21"/>
                <w:szCs w:val="21"/>
              </w:rPr>
            </w:pPr>
            <w:r w:rsidRPr="00031422">
              <w:rPr>
                <w:sz w:val="21"/>
                <w:szCs w:val="21"/>
              </w:rPr>
              <w:t>Kuota për romët/ballkano-egjiptianët</w:t>
            </w:r>
          </w:p>
        </w:tc>
        <w:tc>
          <w:tcPr>
            <w:tcW w:w="2939" w:type="dxa"/>
          </w:tcPr>
          <w:p w:rsidR="00CC12BE" w:rsidRPr="00031422" w:rsidRDefault="00CC12BE" w:rsidP="00CC12BE">
            <w:pPr>
              <w:pStyle w:val="Tabele"/>
              <w:widowControl w:val="0"/>
              <w:spacing w:after="0" w:line="240" w:lineRule="auto"/>
              <w:jc w:val="right"/>
              <w:rPr>
                <w:sz w:val="21"/>
                <w:szCs w:val="21"/>
              </w:rPr>
            </w:pPr>
            <w:r w:rsidRPr="00031422">
              <w:rPr>
                <w:sz w:val="21"/>
                <w:szCs w:val="21"/>
              </w:rPr>
              <w:t xml:space="preserve">                                  20.”.</w:t>
            </w:r>
          </w:p>
        </w:tc>
      </w:tr>
    </w:tbl>
    <w:p w:rsidR="00CC12BE" w:rsidRPr="00031422" w:rsidRDefault="00CC12BE" w:rsidP="00CC12BE">
      <w:pPr>
        <w:pStyle w:val="Paragrafi"/>
        <w:rPr>
          <w:sz w:val="21"/>
          <w:szCs w:val="21"/>
        </w:rPr>
      </w:pPr>
      <w:r w:rsidRPr="00031422">
        <w:rPr>
          <w:sz w:val="21"/>
          <w:szCs w:val="21"/>
        </w:rPr>
        <w:t>2. Pika 2 ndryshohet, si më poshtë vijon:</w:t>
      </w:r>
    </w:p>
    <w:p w:rsidR="00CC12BE" w:rsidRPr="00031422" w:rsidRDefault="00CC12BE" w:rsidP="00CC12BE">
      <w:pPr>
        <w:pStyle w:val="Paragrafi"/>
        <w:rPr>
          <w:sz w:val="21"/>
          <w:szCs w:val="21"/>
        </w:rPr>
      </w:pPr>
      <w:r w:rsidRPr="00031422">
        <w:rPr>
          <w:sz w:val="21"/>
          <w:szCs w:val="21"/>
        </w:rPr>
        <w:t>“2. Kuotat e pranimeve të reja, për programet e studimeve të ciklit të dytë “Master profesional”, sipas shkronjës “a” të pikës 1 të këtij vendimi, përbëhen nga:</w:t>
      </w:r>
    </w:p>
    <w:tbl>
      <w:tblPr>
        <w:tblStyle w:val="Char0"/>
        <w:tblW w:w="8516" w:type="dxa"/>
        <w:tblInd w:w="828" w:type="dxa"/>
        <w:tblLook w:val="01E0" w:firstRow="1" w:lastRow="1" w:firstColumn="1" w:lastColumn="1" w:noHBand="0" w:noVBand="0"/>
      </w:tblPr>
      <w:tblGrid>
        <w:gridCol w:w="540"/>
        <w:gridCol w:w="7171"/>
        <w:gridCol w:w="805"/>
      </w:tblGrid>
      <w:tr w:rsidR="00CC12BE" w:rsidRPr="00031422" w:rsidTr="00CC12BE">
        <w:tc>
          <w:tcPr>
            <w:tcW w:w="540" w:type="dxa"/>
          </w:tcPr>
          <w:p w:rsidR="00CC12BE" w:rsidRPr="00031422" w:rsidRDefault="00CC12BE" w:rsidP="00CC12BE">
            <w:pPr>
              <w:pStyle w:val="Tabele"/>
              <w:widowControl w:val="0"/>
              <w:spacing w:after="0" w:line="240" w:lineRule="auto"/>
              <w:rPr>
                <w:sz w:val="21"/>
                <w:szCs w:val="21"/>
              </w:rPr>
            </w:pPr>
            <w:r w:rsidRPr="00031422">
              <w:rPr>
                <w:sz w:val="21"/>
                <w:szCs w:val="21"/>
              </w:rPr>
              <w:t>a)</w:t>
            </w:r>
          </w:p>
        </w:tc>
        <w:tc>
          <w:tcPr>
            <w:tcW w:w="7171" w:type="dxa"/>
          </w:tcPr>
          <w:p w:rsidR="00CC12BE" w:rsidRPr="00CC12BE" w:rsidRDefault="00CC12BE" w:rsidP="00CC12BE">
            <w:pPr>
              <w:pStyle w:val="Tabele"/>
              <w:widowControl w:val="0"/>
              <w:spacing w:after="0" w:line="240" w:lineRule="auto"/>
              <w:rPr>
                <w:sz w:val="21"/>
                <w:szCs w:val="21"/>
                <w:lang w:val="it-IT"/>
              </w:rPr>
            </w:pPr>
            <w:r w:rsidRPr="00CC12BE">
              <w:rPr>
                <w:sz w:val="21"/>
                <w:szCs w:val="21"/>
                <w:lang w:val="it-IT"/>
              </w:rPr>
              <w:t>Kuotat e pranimeve të reja për programet e studimit “Master profesional”, për kandidatët brenda territorit të vendit</w:t>
            </w:r>
          </w:p>
        </w:tc>
        <w:tc>
          <w:tcPr>
            <w:tcW w:w="805" w:type="dxa"/>
          </w:tcPr>
          <w:p w:rsidR="00CC12BE" w:rsidRPr="00031422" w:rsidRDefault="00CC12BE" w:rsidP="00CC12BE">
            <w:pPr>
              <w:pStyle w:val="Tabele"/>
              <w:widowControl w:val="0"/>
              <w:spacing w:after="0" w:line="240" w:lineRule="auto"/>
              <w:rPr>
                <w:sz w:val="21"/>
                <w:szCs w:val="21"/>
              </w:rPr>
            </w:pPr>
            <w:r w:rsidRPr="00CC12BE">
              <w:rPr>
                <w:sz w:val="21"/>
                <w:szCs w:val="21"/>
                <w:lang w:val="it-IT"/>
              </w:rPr>
              <w:t xml:space="preserve">                                                            </w:t>
            </w:r>
            <w:r w:rsidRPr="00031422">
              <w:rPr>
                <w:sz w:val="21"/>
                <w:szCs w:val="21"/>
              </w:rPr>
              <w:t>6997;</w:t>
            </w:r>
          </w:p>
        </w:tc>
      </w:tr>
      <w:tr w:rsidR="00CC12BE" w:rsidRPr="00031422" w:rsidTr="00CC12BE">
        <w:tc>
          <w:tcPr>
            <w:tcW w:w="540" w:type="dxa"/>
          </w:tcPr>
          <w:p w:rsidR="00CC12BE" w:rsidRPr="00031422" w:rsidRDefault="00CC12BE" w:rsidP="00CC12BE">
            <w:pPr>
              <w:pStyle w:val="Tabele"/>
              <w:widowControl w:val="0"/>
              <w:spacing w:after="0" w:line="240" w:lineRule="auto"/>
              <w:rPr>
                <w:sz w:val="21"/>
                <w:szCs w:val="21"/>
              </w:rPr>
            </w:pPr>
            <w:r w:rsidRPr="00031422">
              <w:rPr>
                <w:sz w:val="21"/>
                <w:szCs w:val="21"/>
              </w:rPr>
              <w:t>b)</w:t>
            </w:r>
          </w:p>
        </w:tc>
        <w:tc>
          <w:tcPr>
            <w:tcW w:w="7171" w:type="dxa"/>
          </w:tcPr>
          <w:p w:rsidR="00CC12BE" w:rsidRPr="00031422" w:rsidRDefault="00CC12BE" w:rsidP="00CC12BE">
            <w:pPr>
              <w:pStyle w:val="Tabele"/>
              <w:widowControl w:val="0"/>
              <w:spacing w:after="0" w:line="240" w:lineRule="auto"/>
              <w:rPr>
                <w:sz w:val="21"/>
                <w:szCs w:val="21"/>
              </w:rPr>
            </w:pPr>
            <w:r w:rsidRPr="00031422">
              <w:rPr>
                <w:sz w:val="21"/>
                <w:szCs w:val="21"/>
              </w:rPr>
              <w:t>Kuotat e pranimeve të reja për programet e studimit “Master profesional”, për kandidatët shqiptarë nga trojet jashtë territorit të vendit</w:t>
            </w:r>
          </w:p>
        </w:tc>
        <w:tc>
          <w:tcPr>
            <w:tcW w:w="805" w:type="dxa"/>
          </w:tcPr>
          <w:p w:rsidR="00CC12BE" w:rsidRPr="00031422" w:rsidRDefault="00CC12BE" w:rsidP="00CC12BE">
            <w:pPr>
              <w:pStyle w:val="Tabele"/>
              <w:widowControl w:val="0"/>
              <w:spacing w:after="0" w:line="240" w:lineRule="auto"/>
              <w:rPr>
                <w:sz w:val="21"/>
                <w:szCs w:val="21"/>
              </w:rPr>
            </w:pPr>
            <w:r w:rsidRPr="00031422">
              <w:rPr>
                <w:sz w:val="21"/>
                <w:szCs w:val="21"/>
              </w:rPr>
              <w:t xml:space="preserve">        777.”.                                                  </w:t>
            </w:r>
          </w:p>
        </w:tc>
      </w:tr>
    </w:tbl>
    <w:p w:rsidR="00CC12BE" w:rsidRPr="00031422" w:rsidRDefault="00CC12BE" w:rsidP="00CC12BE">
      <w:pPr>
        <w:pStyle w:val="Paragrafi"/>
        <w:rPr>
          <w:sz w:val="21"/>
          <w:szCs w:val="21"/>
        </w:rPr>
      </w:pPr>
      <w:r w:rsidRPr="00031422">
        <w:rPr>
          <w:sz w:val="21"/>
          <w:szCs w:val="21"/>
        </w:rPr>
        <w:t>3. Pika 3 ndryshohet, si më poshtë vijon:</w:t>
      </w:r>
    </w:p>
    <w:p w:rsidR="00CC12BE" w:rsidRPr="00031422" w:rsidRDefault="00CC12BE" w:rsidP="00CC12BE">
      <w:pPr>
        <w:pStyle w:val="Paragrafi"/>
        <w:rPr>
          <w:sz w:val="21"/>
          <w:szCs w:val="21"/>
        </w:rPr>
      </w:pPr>
      <w:r w:rsidRPr="00031422">
        <w:rPr>
          <w:sz w:val="21"/>
          <w:szCs w:val="21"/>
        </w:rPr>
        <w:t>“3. Kuotat e pranimeve të reja për programet e studimit “Master profesional”, në përputhje me përcaktimet e shkronjës “a” të pikës 1 të këtij vendimi, shpërndahen sipas programeve të studimit dhe institucioneve publike të arsimit të lartë, paraqitur në tabelën nr.1/1, bashkëlidhur këtij vendimi.”.</w:t>
      </w:r>
    </w:p>
    <w:p w:rsidR="00CC12BE" w:rsidRPr="00031422" w:rsidRDefault="00CC12BE" w:rsidP="00CC12BE">
      <w:pPr>
        <w:pStyle w:val="Paragrafi"/>
        <w:rPr>
          <w:sz w:val="21"/>
          <w:szCs w:val="21"/>
        </w:rPr>
      </w:pPr>
      <w:r w:rsidRPr="00031422">
        <w:rPr>
          <w:sz w:val="21"/>
          <w:szCs w:val="21"/>
        </w:rPr>
        <w:t>4. Pika 4 ndryshohet, si më poshtë vijon:</w:t>
      </w:r>
    </w:p>
    <w:p w:rsidR="00CC12BE" w:rsidRDefault="00CC12BE" w:rsidP="00CC12BE">
      <w:pPr>
        <w:pStyle w:val="Paragrafi"/>
        <w:rPr>
          <w:sz w:val="21"/>
          <w:szCs w:val="21"/>
        </w:rPr>
      </w:pPr>
      <w:r w:rsidRPr="00031422">
        <w:rPr>
          <w:sz w:val="21"/>
          <w:szCs w:val="21"/>
        </w:rPr>
        <w:t>“4. Kuotat e pranimeve të reja, për programet e studimit të ciklit të dytë, sipas shkronjës “b” të pikës 2 të këtij vendimi, ndahen ndërmjet kandidatëve shqiptarë nga trojet jashtë kufijve të vendit: Republika e Kosovës, Maqedoni, Mali i Zi, Preshevë, Bujanovc dhe Medvegjë. Administrimi i këtyre kuotave kryhet në bazë të marrëveshjeve dypalëshe ndërmjet vendeve dhe akteve të Ministrisë së Arsimit dhe Shkencës të Republikës së Shqipërisë. Këto kuota pranimi të ndara sipas programeve të studimit dhe institucioneve publike të arsimit të lartë, për çdo program studimi, janë në masën 10% të kuotës përkatëse, paraqitur në tabelën nr.1/1, bashkëlidhur këtij vendimi.”.</w:t>
      </w:r>
    </w:p>
    <w:p w:rsidR="00CC12BE" w:rsidRDefault="00CC12BE" w:rsidP="00CC12BE">
      <w:pPr>
        <w:pStyle w:val="Paragrafi"/>
        <w:rPr>
          <w:sz w:val="21"/>
          <w:szCs w:val="21"/>
        </w:rPr>
      </w:pPr>
    </w:p>
    <w:p w:rsidR="00CC12BE" w:rsidRPr="00031422" w:rsidRDefault="00CC12BE" w:rsidP="00CC12BE">
      <w:pPr>
        <w:pStyle w:val="Paragrafi"/>
        <w:rPr>
          <w:sz w:val="21"/>
          <w:szCs w:val="21"/>
        </w:rPr>
      </w:pPr>
    </w:p>
    <w:p w:rsidR="00CC12BE" w:rsidRPr="00031422" w:rsidRDefault="00CC12BE" w:rsidP="00CC12BE">
      <w:pPr>
        <w:pStyle w:val="Paragrafi"/>
        <w:rPr>
          <w:sz w:val="21"/>
          <w:szCs w:val="21"/>
        </w:rPr>
      </w:pPr>
      <w:r w:rsidRPr="00031422">
        <w:rPr>
          <w:sz w:val="21"/>
          <w:szCs w:val="21"/>
        </w:rPr>
        <w:t>5. Pika 11 ndryshohet, si më poshtë vijon:</w:t>
      </w:r>
    </w:p>
    <w:p w:rsidR="00CC12BE" w:rsidRPr="00031422" w:rsidRDefault="00CC12BE" w:rsidP="00CC12BE">
      <w:pPr>
        <w:pStyle w:val="Paragrafi"/>
        <w:rPr>
          <w:sz w:val="21"/>
          <w:szCs w:val="21"/>
        </w:rPr>
      </w:pPr>
      <w:r w:rsidRPr="00031422">
        <w:rPr>
          <w:sz w:val="21"/>
          <w:szCs w:val="21"/>
        </w:rPr>
        <w:t xml:space="preserve">“11. Tarifat vjetore të shkollimit për studentët, që do të regjistrohen në vitin e parë, për të gjitha programet e studimit të ciklit të dytë “Master profesional”, në vitin akademik 2010-2011, si dhe tarifat </w:t>
      </w:r>
      <w:r w:rsidRPr="00031422">
        <w:rPr>
          <w:sz w:val="21"/>
          <w:szCs w:val="21"/>
        </w:rPr>
        <w:lastRenderedPageBreak/>
        <w:t>vjetore të shkollimit për studentët, që ndjekin një program të dytë studimi, janë sipas tabelës nr.2/1, bashkëlidhur këtij vendimi.”.</w:t>
      </w:r>
    </w:p>
    <w:p w:rsidR="00CC12BE" w:rsidRPr="00031422" w:rsidRDefault="00CC12BE" w:rsidP="00CC12BE">
      <w:pPr>
        <w:pStyle w:val="Paragrafi"/>
        <w:rPr>
          <w:sz w:val="21"/>
          <w:szCs w:val="21"/>
        </w:rPr>
      </w:pPr>
      <w:r w:rsidRPr="00031422">
        <w:rPr>
          <w:sz w:val="21"/>
          <w:szCs w:val="21"/>
        </w:rPr>
        <w:t>II. Ngarkohen Ministria e Arsimit dhe Shkencës dhe institucionet publike të arsimit të lartë për zbatimin e këtij vendimi.</w:t>
      </w:r>
    </w:p>
    <w:p w:rsidR="00CC12BE" w:rsidRPr="00031422" w:rsidRDefault="00CC12BE" w:rsidP="00CC12BE">
      <w:pPr>
        <w:pStyle w:val="Paragrafi"/>
        <w:rPr>
          <w:sz w:val="21"/>
          <w:szCs w:val="21"/>
        </w:rPr>
      </w:pPr>
      <w:r w:rsidRPr="00031422">
        <w:rPr>
          <w:sz w:val="21"/>
          <w:szCs w:val="21"/>
        </w:rPr>
        <w:t xml:space="preserve">Ky vendim hyn në fuqi menjëherë dhe botohet në Fletoren Zyrtare. </w:t>
      </w:r>
    </w:p>
    <w:p w:rsidR="00CC12BE" w:rsidRPr="00031422" w:rsidRDefault="00CC12BE" w:rsidP="00CC12BE">
      <w:pPr>
        <w:pStyle w:val="Paragrafi"/>
        <w:rPr>
          <w:sz w:val="21"/>
          <w:szCs w:val="21"/>
        </w:rPr>
      </w:pPr>
      <w:r w:rsidRPr="00031422">
        <w:rPr>
          <w:sz w:val="21"/>
          <w:szCs w:val="21"/>
        </w:rPr>
        <w:t> </w:t>
      </w:r>
    </w:p>
    <w:p w:rsidR="00CC12BE" w:rsidRPr="00CC12BE" w:rsidRDefault="00CC12BE" w:rsidP="00CC12BE">
      <w:pPr>
        <w:pStyle w:val="Autoriteti"/>
        <w:keepNext w:val="0"/>
        <w:rPr>
          <w:sz w:val="21"/>
          <w:szCs w:val="21"/>
          <w:lang w:val="it-IT"/>
        </w:rPr>
      </w:pPr>
      <w:r w:rsidRPr="00CC12BE">
        <w:rPr>
          <w:sz w:val="21"/>
          <w:szCs w:val="21"/>
          <w:lang w:val="it-IT"/>
        </w:rPr>
        <w:t>KRYEMINISTRI </w:t>
      </w:r>
    </w:p>
    <w:p w:rsidR="00CC12BE" w:rsidRPr="00CC12BE" w:rsidRDefault="00CC12BE" w:rsidP="00CC12BE">
      <w:pPr>
        <w:pStyle w:val="AutoritetiEmer"/>
        <w:rPr>
          <w:sz w:val="21"/>
          <w:szCs w:val="21"/>
          <w:lang w:val="it-IT"/>
        </w:rPr>
      </w:pPr>
      <w:r w:rsidRPr="00CC12BE">
        <w:rPr>
          <w:sz w:val="21"/>
          <w:szCs w:val="21"/>
          <w:lang w:val="it-IT"/>
        </w:rPr>
        <w:t>Sali  Berisha</w:t>
      </w:r>
    </w:p>
    <w:p w:rsidR="00CC12BE" w:rsidRDefault="00CC12BE" w:rsidP="00CC12BE">
      <w:pPr>
        <w:pStyle w:val="Paragrafi"/>
        <w:ind w:firstLine="0"/>
        <w:rPr>
          <w:lang w:val="sq-AL"/>
        </w:rPr>
      </w:pPr>
    </w:p>
    <w:p w:rsidR="00CC12BE" w:rsidRPr="00056CAE" w:rsidRDefault="00CC12BE" w:rsidP="00CC12BE">
      <w:pPr>
        <w:pStyle w:val="Paragrafi"/>
        <w:ind w:firstLine="0"/>
        <w:rPr>
          <w:sz w:val="32"/>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pPr>
    </w:p>
    <w:p w:rsidR="00CC12BE" w:rsidRDefault="00CC12BE" w:rsidP="00CC12BE">
      <w:pPr>
        <w:pStyle w:val="Paragrafi"/>
        <w:ind w:firstLine="0"/>
        <w:rPr>
          <w:lang w:val="sq-AL"/>
        </w:rPr>
        <w:sectPr w:rsidR="00CC12BE" w:rsidSect="00CC12BE">
          <w:footerReference w:type="even" r:id="rId7"/>
          <w:footerReference w:type="default" r:id="rId8"/>
          <w:pgSz w:w="11907" w:h="16840" w:code="9"/>
          <w:pgMar w:top="1418" w:right="1418" w:bottom="1418" w:left="1418" w:header="1304" w:footer="1134" w:gutter="0"/>
          <w:pgNumType w:start="8447"/>
          <w:cols w:space="720"/>
          <w:docGrid w:linePitch="360"/>
        </w:sectPr>
      </w:pPr>
    </w:p>
    <w:p w:rsidR="00CC12BE" w:rsidRPr="00CC12BE" w:rsidRDefault="00CC12BE" w:rsidP="00CC12BE">
      <w:pPr>
        <w:pStyle w:val="TitulliTitull"/>
        <w:rPr>
          <w:lang w:val="it-IT"/>
        </w:rPr>
      </w:pPr>
      <w:r w:rsidRPr="00CC12BE">
        <w:rPr>
          <w:lang w:val="it-IT"/>
        </w:rPr>
        <w:lastRenderedPageBreak/>
        <w:t>Tabela nr.1/1</w:t>
      </w:r>
    </w:p>
    <w:p w:rsidR="00CC12BE" w:rsidRDefault="00CC12BE" w:rsidP="00CC12BE">
      <w:pPr>
        <w:pStyle w:val="Paragrafi"/>
        <w:ind w:firstLine="0"/>
        <w:jc w:val="center"/>
        <w:rPr>
          <w:lang w:val="sq-AL"/>
        </w:rPr>
      </w:pPr>
      <w:r>
        <w:rPr>
          <w:lang w:val="sq-AL"/>
        </w:rPr>
        <w:t>TABELA E KUOTAVE “MASTER PROFESIONAL”</w:t>
      </w:r>
    </w:p>
    <w:p w:rsidR="00CC12BE" w:rsidRDefault="00CC12BE" w:rsidP="00CC12BE">
      <w:pPr>
        <w:pStyle w:val="Paragrafi"/>
        <w:ind w:firstLine="0"/>
        <w:rPr>
          <w:lang w:val="sq-AL"/>
        </w:rPr>
      </w:pPr>
    </w:p>
    <w:tbl>
      <w:tblPr>
        <w:tblStyle w:val="Char0"/>
        <w:tblW w:w="50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
        <w:gridCol w:w="3387"/>
        <w:gridCol w:w="874"/>
        <w:gridCol w:w="874"/>
        <w:gridCol w:w="882"/>
        <w:gridCol w:w="962"/>
        <w:gridCol w:w="879"/>
        <w:gridCol w:w="880"/>
        <w:gridCol w:w="880"/>
        <w:gridCol w:w="895"/>
        <w:gridCol w:w="880"/>
        <w:gridCol w:w="883"/>
        <w:gridCol w:w="895"/>
        <w:gridCol w:w="697"/>
      </w:tblGrid>
      <w:tr w:rsidR="00CC12BE" w:rsidRPr="00CC12BE" w:rsidTr="00CC12BE">
        <w:trPr>
          <w:jc w:val="center"/>
        </w:trPr>
        <w:tc>
          <w:tcPr>
            <w:tcW w:w="157" w:type="pct"/>
            <w:vMerge w:val="restar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Nr.</w:t>
            </w:r>
          </w:p>
        </w:tc>
        <w:tc>
          <w:tcPr>
            <w:tcW w:w="1187" w:type="pct"/>
            <w:vMerge w:val="restar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Emërtimet e programeve të studimit</w:t>
            </w:r>
          </w:p>
        </w:tc>
        <w:tc>
          <w:tcPr>
            <w:tcW w:w="308"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UT</w:t>
            </w:r>
          </w:p>
        </w:tc>
        <w:tc>
          <w:tcPr>
            <w:tcW w:w="308"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UPT</w:t>
            </w:r>
          </w:p>
        </w:tc>
        <w:tc>
          <w:tcPr>
            <w:tcW w:w="311"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UBT</w:t>
            </w:r>
          </w:p>
        </w:tc>
        <w:tc>
          <w:tcPr>
            <w:tcW w:w="339"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UE</w:t>
            </w:r>
          </w:p>
        </w:tc>
        <w:tc>
          <w:tcPr>
            <w:tcW w:w="310"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USH</w:t>
            </w:r>
          </w:p>
        </w:tc>
        <w:tc>
          <w:tcPr>
            <w:tcW w:w="310"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UK</w:t>
            </w:r>
          </w:p>
        </w:tc>
        <w:tc>
          <w:tcPr>
            <w:tcW w:w="310"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UGJ</w:t>
            </w:r>
          </w:p>
        </w:tc>
        <w:tc>
          <w:tcPr>
            <w:tcW w:w="315"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UV</w:t>
            </w:r>
          </w:p>
        </w:tc>
        <w:tc>
          <w:tcPr>
            <w:tcW w:w="310"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UD</w:t>
            </w:r>
          </w:p>
        </w:tc>
        <w:tc>
          <w:tcPr>
            <w:tcW w:w="311"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AKMB</w:t>
            </w:r>
          </w:p>
        </w:tc>
        <w:tc>
          <w:tcPr>
            <w:tcW w:w="315" w:type="pc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UST</w:t>
            </w:r>
          </w:p>
        </w:tc>
        <w:tc>
          <w:tcPr>
            <w:tcW w:w="210" w:type="pct"/>
            <w:vMerge w:val="restart"/>
            <w:vAlign w:val="center"/>
          </w:tcPr>
          <w:p w:rsidR="00CC12BE" w:rsidRPr="00CC12BE" w:rsidRDefault="00CC12BE" w:rsidP="00CC12BE">
            <w:pPr>
              <w:pStyle w:val="Tabele"/>
              <w:spacing w:after="0" w:line="240" w:lineRule="auto"/>
              <w:rPr>
                <w:b/>
                <w:sz w:val="16"/>
                <w:szCs w:val="16"/>
                <w:lang w:val="sq-AL"/>
              </w:rPr>
            </w:pPr>
            <w:r w:rsidRPr="00CC12BE">
              <w:rPr>
                <w:b/>
                <w:sz w:val="16"/>
                <w:szCs w:val="16"/>
                <w:lang w:val="sq-AL"/>
              </w:rPr>
              <w:t>Shuma</w:t>
            </w:r>
          </w:p>
        </w:tc>
      </w:tr>
      <w:tr w:rsidR="00CC12BE" w:rsidRPr="00CC12BE" w:rsidTr="00CC12BE">
        <w:trPr>
          <w:jc w:val="center"/>
        </w:trPr>
        <w:tc>
          <w:tcPr>
            <w:tcW w:w="157" w:type="pct"/>
            <w:vMerge/>
          </w:tcPr>
          <w:p w:rsidR="00CC12BE" w:rsidRPr="00CC12BE" w:rsidRDefault="00CC12BE" w:rsidP="00CC12BE">
            <w:pPr>
              <w:pStyle w:val="Tabele"/>
              <w:spacing w:after="0" w:line="240" w:lineRule="auto"/>
              <w:rPr>
                <w:sz w:val="16"/>
                <w:szCs w:val="16"/>
                <w:lang w:val="sq-AL"/>
              </w:rPr>
            </w:pPr>
          </w:p>
        </w:tc>
        <w:tc>
          <w:tcPr>
            <w:tcW w:w="1187" w:type="pct"/>
            <w:vMerge/>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311"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311"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2010-2011</w:t>
            </w:r>
          </w:p>
        </w:tc>
        <w:tc>
          <w:tcPr>
            <w:tcW w:w="210" w:type="pct"/>
            <w:vMerge/>
          </w:tcPr>
          <w:p w:rsidR="00CC12BE" w:rsidRPr="00CC12BE" w:rsidRDefault="00CC12BE" w:rsidP="00CC12BE">
            <w:pPr>
              <w:pStyle w:val="Tabele"/>
              <w:spacing w:after="0" w:line="240" w:lineRule="auto"/>
              <w:rPr>
                <w:sz w:val="16"/>
                <w:szCs w:val="16"/>
                <w:lang w:val="sq-AL"/>
              </w:rPr>
            </w:pP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CLAB në Gjuhë-letërsi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100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CLAB në Biologji-kimi</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100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240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3</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CLAB në Gjuhë italiane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35</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135</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CLAB në Gjuhë gjermane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85</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CLAB në Gjuhë frënge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90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CLAB në Gjuhë angleze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100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290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CLAB në Matematikë-Fizikë</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210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8</w:t>
            </w:r>
          </w:p>
        </w:tc>
        <w:tc>
          <w:tcPr>
            <w:tcW w:w="1187" w:type="pct"/>
          </w:tcPr>
          <w:p w:rsidR="00CC12BE" w:rsidRPr="00CC12BE" w:rsidRDefault="00CC12BE" w:rsidP="00CC12BE">
            <w:pPr>
              <w:pStyle w:val="Tabele"/>
              <w:spacing w:after="0" w:line="240" w:lineRule="auto"/>
              <w:rPr>
                <w:sz w:val="16"/>
                <w:szCs w:val="16"/>
                <w:lang w:val="it-IT"/>
              </w:rPr>
            </w:pPr>
            <w:r w:rsidRPr="00CC12BE">
              <w:rPr>
                <w:sz w:val="16"/>
                <w:szCs w:val="16"/>
                <w:lang w:val="sq-AL"/>
              </w:rPr>
              <w:t>Mësuesi në CLAB në Matematikë-informatikë</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9</w:t>
            </w:r>
          </w:p>
        </w:tc>
        <w:tc>
          <w:tcPr>
            <w:tcW w:w="1187" w:type="pct"/>
          </w:tcPr>
          <w:p w:rsidR="00CC12BE" w:rsidRPr="00CC12BE" w:rsidRDefault="00CC12BE" w:rsidP="00CC12BE">
            <w:pPr>
              <w:pStyle w:val="Tabele"/>
              <w:spacing w:after="0" w:line="240" w:lineRule="auto"/>
              <w:rPr>
                <w:sz w:val="16"/>
                <w:szCs w:val="16"/>
                <w:lang w:val="it-IT"/>
              </w:rPr>
            </w:pPr>
            <w:r w:rsidRPr="00CC12BE">
              <w:rPr>
                <w:sz w:val="16"/>
                <w:szCs w:val="16"/>
                <w:lang w:val="sq-AL"/>
              </w:rPr>
              <w:t>Mësuesi në CLAB në Histori-gjeografi</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100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10</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CLAB në lëndën Edukim fizik dhe sporte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11</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CLAB në gjuhën greke për lëndët shoq.</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12</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Përkth. dhe Adm i vlerave të kulturës tradicion</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13</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AM në Shkenca sociale</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100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14</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AM në Gjuhë angleze</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15</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AM në Gjuhë frënge</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90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16</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AM në Gjuhë gjermane</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90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17</w:t>
            </w:r>
          </w:p>
        </w:tc>
        <w:tc>
          <w:tcPr>
            <w:tcW w:w="1187" w:type="pct"/>
          </w:tcPr>
          <w:p w:rsidR="00CC12BE" w:rsidRPr="00CC12BE" w:rsidRDefault="00CC12BE" w:rsidP="00CC12BE">
            <w:pPr>
              <w:pStyle w:val="Tabele"/>
              <w:spacing w:after="0" w:line="240" w:lineRule="auto"/>
              <w:rPr>
                <w:sz w:val="16"/>
                <w:szCs w:val="16"/>
                <w:lang w:val="it-IT"/>
              </w:rPr>
            </w:pPr>
            <w:r w:rsidRPr="00CC12BE">
              <w:rPr>
                <w:sz w:val="16"/>
                <w:szCs w:val="16"/>
                <w:lang w:val="sq-AL"/>
              </w:rPr>
              <w:t>Mësuesi në AM në Gjuhë italiane</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260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18</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 xml:space="preserve">Mësuesi në AM në Gjuhë letërsi </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120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200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19</w:t>
            </w:r>
          </w:p>
        </w:tc>
        <w:tc>
          <w:tcPr>
            <w:tcW w:w="1187" w:type="pct"/>
          </w:tcPr>
          <w:p w:rsidR="00CC12BE" w:rsidRPr="00CC12BE" w:rsidRDefault="00CC12BE" w:rsidP="00CC12BE">
            <w:pPr>
              <w:pStyle w:val="Tabele"/>
              <w:spacing w:after="0" w:line="240" w:lineRule="auto"/>
              <w:rPr>
                <w:sz w:val="16"/>
                <w:szCs w:val="16"/>
              </w:rPr>
            </w:pPr>
            <w:r w:rsidRPr="00CC12BE">
              <w:rPr>
                <w:sz w:val="16"/>
                <w:szCs w:val="16"/>
                <w:lang w:val="sq-AL"/>
              </w:rPr>
              <w:t>Mësuesi në AM në Histori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180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20</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AM në Gjeografi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120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21</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AM në Kimi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22</w:t>
            </w:r>
          </w:p>
        </w:tc>
        <w:tc>
          <w:tcPr>
            <w:tcW w:w="1187" w:type="pct"/>
          </w:tcPr>
          <w:p w:rsidR="00CC12BE" w:rsidRPr="00CC12BE" w:rsidRDefault="00CC12BE" w:rsidP="00CC12BE">
            <w:pPr>
              <w:pStyle w:val="Tabele"/>
              <w:spacing w:after="0" w:line="240" w:lineRule="auto"/>
              <w:rPr>
                <w:sz w:val="16"/>
                <w:szCs w:val="16"/>
              </w:rPr>
            </w:pPr>
            <w:r w:rsidRPr="00CC12BE">
              <w:rPr>
                <w:sz w:val="16"/>
                <w:szCs w:val="16"/>
                <w:lang w:val="sq-AL"/>
              </w:rPr>
              <w:t>Mësuesi në AM në Biologji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90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23</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AM në Fizikë</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24</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AM në Matematikë-fizikë</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180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c>
          <w:tcPr>
            <w:tcW w:w="1187" w:type="pct"/>
          </w:tcPr>
          <w:p w:rsidR="00CC12BE" w:rsidRPr="00CC12BE" w:rsidRDefault="00CC12BE" w:rsidP="00CC12BE">
            <w:pPr>
              <w:pStyle w:val="Tabele"/>
              <w:spacing w:after="0" w:line="240" w:lineRule="auto"/>
              <w:rPr>
                <w:sz w:val="16"/>
                <w:szCs w:val="16"/>
              </w:rPr>
            </w:pPr>
            <w:r w:rsidRPr="00CC12BE">
              <w:rPr>
                <w:sz w:val="16"/>
                <w:szCs w:val="16"/>
                <w:lang w:val="sq-AL"/>
              </w:rPr>
              <w:t>Mësuesi në AM në Matematikë</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26</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Informatikë biznesi</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27</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Trainingu sportiv</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28</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 për AM fiskulturë</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110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29</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Stërvitje sportive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59</w:t>
            </w: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59</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Mësuesi në AM në Informatikë</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31</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Shëndet Publik</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20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32</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Menaxhim infermieror</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330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100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430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33</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Teknik laboratori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34</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Mami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35</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Fizioterapi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36</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Imazheri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37</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Teknologji informacioni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lastRenderedPageBreak/>
              <w:t>38</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Zhvillim i integruar rural</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39</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Operacione industriale dhe navale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Edukatë qytetare dhe gjeografi</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41</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Edukatë qytetare dhe histori</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42</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Redaktim</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90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43</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Drejtim dhe administrim arsimi</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44</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Qeverisje dhe politikat publike</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45</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Këshillim psikologjik</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46</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Orientim profesional</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47</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Punë sociale</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48</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Filozofi praktike dhe humane</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49</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Shkenca sociale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Analizë e politikës sociale</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51</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Shëndet publik veterinar</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52</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Shëndeti i kafshëve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53</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Teknologji e avancuar në hortikulturë</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54</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Mbrojtja kimike dhe fitofarmacia</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55</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Biznes blegtoral</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56</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Teknologji e kultivimit të bimëve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57</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Menaxhim mjedisi</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40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58</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Menaxhim i ndërmarrjeve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59</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Ekonomi dhe agrobiznes</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Ekonomi dhe politikë agrare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61</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Redaktori</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62</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Gazetar reporter</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63</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Gazetari sportive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64</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Gjuhësi</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20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65</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Gjeomorfologji</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66</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Arkivistikë</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67</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Sipërmarrje dhe turizëm</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68</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Kontabilitet financë</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90</w:t>
            </w: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90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69</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Administrim publik</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270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70</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Administrim biznesi</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71</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Bisness Laë</w:t>
            </w: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72</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Menaxhim administrim financiar</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73</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Marketing</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74</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Turizëm</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60</w:t>
            </w: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110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75</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Financë bankë</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76</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Menaxhim i SME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77</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Përkthim dhe interpretim në gjuhë gjermane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78</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Inxhinieri mekanike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30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79</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Inxhinieri tekstile dhe mode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25</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Infermieristikë</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81</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Studime të avancuara detare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150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82</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Punonjës socialë me fëmijët dhe familjen</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120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120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83</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Psikolog në institucione</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80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r w:rsidRPr="00CC12BE">
              <w:rPr>
                <w:sz w:val="16"/>
                <w:szCs w:val="16"/>
                <w:lang w:val="sq-AL"/>
              </w:rPr>
              <w:t>84</w:t>
            </w:r>
          </w:p>
        </w:tc>
        <w:tc>
          <w:tcPr>
            <w:tcW w:w="1187" w:type="pct"/>
          </w:tcPr>
          <w:p w:rsidR="00CC12BE" w:rsidRPr="00CC12BE" w:rsidRDefault="00CC12BE" w:rsidP="00CC12BE">
            <w:pPr>
              <w:pStyle w:val="Tabele"/>
              <w:spacing w:after="0" w:line="240" w:lineRule="auto"/>
              <w:rPr>
                <w:sz w:val="16"/>
                <w:szCs w:val="16"/>
                <w:lang w:val="sq-AL"/>
              </w:rPr>
            </w:pPr>
            <w:r w:rsidRPr="00CC12BE">
              <w:rPr>
                <w:sz w:val="16"/>
                <w:szCs w:val="16"/>
                <w:lang w:val="sq-AL"/>
              </w:rPr>
              <w:t>Në fushën e mbrojtjes</w:t>
            </w:r>
          </w:p>
        </w:tc>
        <w:tc>
          <w:tcPr>
            <w:tcW w:w="308" w:type="pct"/>
          </w:tcPr>
          <w:p w:rsidR="00CC12BE" w:rsidRPr="00CC12BE" w:rsidRDefault="00CC12BE" w:rsidP="00CC12BE">
            <w:pPr>
              <w:pStyle w:val="Tabele"/>
              <w:spacing w:after="0" w:line="240" w:lineRule="auto"/>
              <w:rPr>
                <w:sz w:val="16"/>
                <w:szCs w:val="16"/>
                <w:lang w:val="sq-AL"/>
              </w:rPr>
            </w:pPr>
          </w:p>
        </w:tc>
        <w:tc>
          <w:tcPr>
            <w:tcW w:w="308"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p>
        </w:tc>
        <w:tc>
          <w:tcPr>
            <w:tcW w:w="339"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5" w:type="pct"/>
          </w:tcPr>
          <w:p w:rsidR="00CC12BE" w:rsidRPr="00CC12BE" w:rsidRDefault="00CC12BE" w:rsidP="00CC12BE">
            <w:pPr>
              <w:pStyle w:val="Tabele"/>
              <w:spacing w:after="0" w:line="240" w:lineRule="auto"/>
              <w:rPr>
                <w:sz w:val="16"/>
                <w:szCs w:val="16"/>
                <w:lang w:val="sq-AL"/>
              </w:rPr>
            </w:pPr>
          </w:p>
        </w:tc>
        <w:tc>
          <w:tcPr>
            <w:tcW w:w="310" w:type="pct"/>
          </w:tcPr>
          <w:p w:rsidR="00CC12BE" w:rsidRPr="00CC12BE" w:rsidRDefault="00CC12BE" w:rsidP="00CC12BE">
            <w:pPr>
              <w:pStyle w:val="Tabele"/>
              <w:spacing w:after="0" w:line="240" w:lineRule="auto"/>
              <w:rPr>
                <w:sz w:val="16"/>
                <w:szCs w:val="16"/>
                <w:lang w:val="sq-AL"/>
              </w:rPr>
            </w:pPr>
          </w:p>
        </w:tc>
        <w:tc>
          <w:tcPr>
            <w:tcW w:w="311" w:type="pct"/>
          </w:tcPr>
          <w:p w:rsidR="00CC12BE" w:rsidRPr="00CC12BE" w:rsidRDefault="00CC12BE" w:rsidP="00CC12BE">
            <w:pPr>
              <w:pStyle w:val="Tabele"/>
              <w:spacing w:after="0" w:line="240" w:lineRule="auto"/>
              <w:rPr>
                <w:sz w:val="16"/>
                <w:szCs w:val="16"/>
                <w:lang w:val="sq-AL"/>
              </w:rPr>
            </w:pPr>
            <w:r w:rsidRPr="00CC12BE">
              <w:rPr>
                <w:sz w:val="16"/>
                <w:szCs w:val="16"/>
                <w:lang w:val="sq-AL"/>
              </w:rPr>
              <w:t>100</w:t>
            </w:r>
          </w:p>
        </w:tc>
        <w:tc>
          <w:tcPr>
            <w:tcW w:w="315" w:type="pct"/>
          </w:tcPr>
          <w:p w:rsidR="00CC12BE" w:rsidRPr="00CC12BE" w:rsidRDefault="00CC12BE" w:rsidP="00CC12BE">
            <w:pPr>
              <w:pStyle w:val="Tabele"/>
              <w:spacing w:after="0" w:line="240" w:lineRule="auto"/>
              <w:rPr>
                <w:sz w:val="16"/>
                <w:szCs w:val="16"/>
                <w:lang w:val="sq-AL"/>
              </w:rPr>
            </w:pPr>
          </w:p>
        </w:tc>
        <w:tc>
          <w:tcPr>
            <w:tcW w:w="210" w:type="pct"/>
          </w:tcPr>
          <w:p w:rsidR="00CC12BE" w:rsidRPr="00CC12BE" w:rsidRDefault="00CC12BE" w:rsidP="00CC12BE">
            <w:pPr>
              <w:pStyle w:val="Tabele"/>
              <w:spacing w:after="0" w:line="240" w:lineRule="auto"/>
              <w:rPr>
                <w:sz w:val="16"/>
                <w:szCs w:val="16"/>
                <w:lang w:val="sq-AL"/>
              </w:rPr>
            </w:pPr>
            <w:r w:rsidRPr="00CC12BE">
              <w:rPr>
                <w:sz w:val="16"/>
                <w:szCs w:val="16"/>
                <w:lang w:val="sq-AL"/>
              </w:rPr>
              <w:t>100</w:t>
            </w:r>
          </w:p>
        </w:tc>
      </w:tr>
      <w:tr w:rsidR="00CC12BE" w:rsidRPr="00CC12BE" w:rsidTr="00CC12BE">
        <w:trPr>
          <w:jc w:val="center"/>
        </w:trPr>
        <w:tc>
          <w:tcPr>
            <w:tcW w:w="157" w:type="pct"/>
          </w:tcPr>
          <w:p w:rsidR="00CC12BE" w:rsidRPr="00CC12BE" w:rsidRDefault="00CC12BE" w:rsidP="00CC12BE">
            <w:pPr>
              <w:pStyle w:val="Tabele"/>
              <w:spacing w:after="0" w:line="240" w:lineRule="auto"/>
              <w:rPr>
                <w:sz w:val="16"/>
                <w:szCs w:val="16"/>
                <w:lang w:val="sq-AL"/>
              </w:rPr>
            </w:pPr>
          </w:p>
        </w:tc>
        <w:tc>
          <w:tcPr>
            <w:tcW w:w="1187"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Shuma</w:t>
            </w:r>
          </w:p>
        </w:tc>
        <w:tc>
          <w:tcPr>
            <w:tcW w:w="308"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2230</w:t>
            </w:r>
          </w:p>
        </w:tc>
        <w:tc>
          <w:tcPr>
            <w:tcW w:w="308"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55</w:t>
            </w:r>
          </w:p>
        </w:tc>
        <w:tc>
          <w:tcPr>
            <w:tcW w:w="311"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220</w:t>
            </w:r>
          </w:p>
        </w:tc>
        <w:tc>
          <w:tcPr>
            <w:tcW w:w="339"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1000</w:t>
            </w:r>
          </w:p>
        </w:tc>
        <w:tc>
          <w:tcPr>
            <w:tcW w:w="310"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1110</w:t>
            </w:r>
          </w:p>
        </w:tc>
        <w:tc>
          <w:tcPr>
            <w:tcW w:w="310"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310</w:t>
            </w:r>
          </w:p>
        </w:tc>
        <w:tc>
          <w:tcPr>
            <w:tcW w:w="310"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690</w:t>
            </w:r>
          </w:p>
        </w:tc>
        <w:tc>
          <w:tcPr>
            <w:tcW w:w="315"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1570</w:t>
            </w:r>
          </w:p>
        </w:tc>
        <w:tc>
          <w:tcPr>
            <w:tcW w:w="310"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350</w:t>
            </w:r>
          </w:p>
        </w:tc>
        <w:tc>
          <w:tcPr>
            <w:tcW w:w="311"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100</w:t>
            </w:r>
          </w:p>
        </w:tc>
        <w:tc>
          <w:tcPr>
            <w:tcW w:w="315"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139</w:t>
            </w:r>
          </w:p>
        </w:tc>
        <w:tc>
          <w:tcPr>
            <w:tcW w:w="210" w:type="pct"/>
          </w:tcPr>
          <w:p w:rsidR="00CC12BE" w:rsidRPr="00CC12BE" w:rsidRDefault="00CC12BE" w:rsidP="00CC12BE">
            <w:pPr>
              <w:pStyle w:val="Tabele"/>
              <w:spacing w:after="0" w:line="240" w:lineRule="auto"/>
              <w:rPr>
                <w:b/>
                <w:sz w:val="16"/>
                <w:szCs w:val="16"/>
                <w:lang w:val="sq-AL"/>
              </w:rPr>
            </w:pPr>
            <w:r w:rsidRPr="00CC12BE">
              <w:rPr>
                <w:b/>
                <w:sz w:val="16"/>
                <w:szCs w:val="16"/>
                <w:lang w:val="sq-AL"/>
              </w:rPr>
              <w:t>7774</w:t>
            </w:r>
          </w:p>
        </w:tc>
      </w:tr>
    </w:tbl>
    <w:p w:rsidR="00CC12BE" w:rsidRDefault="00CC12BE" w:rsidP="00CC12BE">
      <w:pPr>
        <w:pStyle w:val="Paragrafi"/>
        <w:ind w:firstLine="0"/>
        <w:rPr>
          <w:lang w:val="sq-AL"/>
        </w:rPr>
      </w:pPr>
    </w:p>
    <w:p w:rsidR="00CC12BE" w:rsidRDefault="00CC12BE" w:rsidP="00CC12BE">
      <w:pPr>
        <w:pStyle w:val="Paragrafi"/>
        <w:rPr>
          <w:lang w:val="sq-AL"/>
        </w:rPr>
      </w:pPr>
    </w:p>
    <w:p w:rsidR="00CC12BE" w:rsidRDefault="00CC12BE" w:rsidP="00CC12BE">
      <w:pPr>
        <w:pStyle w:val="Paragrafi"/>
        <w:rPr>
          <w:lang w:val="sq-AL"/>
        </w:rPr>
        <w:sectPr w:rsidR="00CC12BE" w:rsidSect="00CC12BE">
          <w:pgSz w:w="16840" w:h="11907" w:orient="landscape" w:code="9"/>
          <w:pgMar w:top="1418" w:right="1418" w:bottom="1418" w:left="1418" w:header="1304" w:footer="1134" w:gutter="0"/>
          <w:cols w:space="720"/>
          <w:docGrid w:linePitch="360"/>
        </w:sectPr>
      </w:pPr>
    </w:p>
    <w:p w:rsidR="00CC12BE" w:rsidRPr="00CC12BE" w:rsidRDefault="00CC12BE" w:rsidP="00CC12BE">
      <w:pPr>
        <w:pStyle w:val="TitulliTitull"/>
        <w:rPr>
          <w:lang w:val="sq-AL"/>
        </w:rPr>
      </w:pPr>
      <w:r w:rsidRPr="00CC12BE">
        <w:rPr>
          <w:lang w:val="sq-AL"/>
        </w:rPr>
        <w:t>TABELA NR.2/1</w:t>
      </w:r>
    </w:p>
    <w:p w:rsidR="00CC12BE" w:rsidRPr="00CC12BE" w:rsidRDefault="00CC12BE" w:rsidP="00CC12BE">
      <w:pPr>
        <w:pStyle w:val="TitulliTitull"/>
        <w:rPr>
          <w:lang w:val="sq-AL"/>
        </w:rPr>
      </w:pPr>
      <w:r w:rsidRPr="00CC12BE">
        <w:rPr>
          <w:lang w:val="sq-AL"/>
        </w:rPr>
        <w:t>Tarifat e shkollimit për programet e studimit “Master profesional” me kohë të plotë, në të gjitha institucionet publike të arsimit të lartë në vitin akademik 2010-2011</w:t>
      </w:r>
    </w:p>
    <w:p w:rsidR="00CC12BE" w:rsidRPr="008A7895" w:rsidRDefault="00CC12BE" w:rsidP="00CC12BE">
      <w:pPr>
        <w:pStyle w:val="Paragrafi"/>
        <w:rPr>
          <w:sz w:val="6"/>
          <w:lang w:val="sq-AL"/>
        </w:rPr>
      </w:pPr>
    </w:p>
    <w:p w:rsidR="00CC12BE" w:rsidRPr="00CC12BE" w:rsidRDefault="00CC12BE" w:rsidP="00CC12BE">
      <w:pPr>
        <w:pStyle w:val="Paragrafi"/>
        <w:rPr>
          <w:sz w:val="21"/>
          <w:szCs w:val="21"/>
          <w:lang w:val="sq-AL"/>
        </w:rPr>
      </w:pPr>
      <w:r w:rsidRPr="00CC12BE">
        <w:rPr>
          <w:sz w:val="21"/>
          <w:szCs w:val="21"/>
          <w:lang w:val="sq-AL"/>
        </w:rPr>
        <w:t>a) Për programet e studimit “Master profesional”, në mësuesi për ciklin e lartë të arsimit bazë, të jetë:</w:t>
      </w:r>
    </w:p>
    <w:p w:rsidR="00CC12BE" w:rsidRPr="00CC12BE" w:rsidRDefault="00CC12BE" w:rsidP="00CC12BE">
      <w:pPr>
        <w:pStyle w:val="Paragrafi"/>
        <w:rPr>
          <w:sz w:val="21"/>
          <w:szCs w:val="21"/>
          <w:lang w:val="sq-AL"/>
        </w:rPr>
      </w:pPr>
      <w:r w:rsidRPr="00CC12BE">
        <w:rPr>
          <w:sz w:val="21"/>
          <w:szCs w:val="21"/>
          <w:lang w:val="sq-AL"/>
        </w:rPr>
        <w:t>i) Për lëndët fizikë, matematikë, informatikë apo kombinimet e tyre               31.500 lekë</w:t>
      </w:r>
    </w:p>
    <w:p w:rsidR="00CC12BE" w:rsidRPr="00CC12BE" w:rsidRDefault="00CC12BE" w:rsidP="00CC12BE">
      <w:pPr>
        <w:pStyle w:val="Paragrafi"/>
        <w:rPr>
          <w:sz w:val="21"/>
          <w:szCs w:val="21"/>
          <w:lang w:val="sq-AL"/>
        </w:rPr>
      </w:pPr>
      <w:r w:rsidRPr="00CC12BE">
        <w:rPr>
          <w:sz w:val="21"/>
          <w:szCs w:val="21"/>
          <w:lang w:val="sq-AL"/>
        </w:rPr>
        <w:t>ii) Të gjitha programet e tjera                                                                     42.000 lekë</w:t>
      </w:r>
    </w:p>
    <w:p w:rsidR="00CC12BE" w:rsidRPr="00CC12BE" w:rsidRDefault="00CC12BE" w:rsidP="00CC12BE">
      <w:pPr>
        <w:pStyle w:val="Paragrafi"/>
        <w:rPr>
          <w:sz w:val="21"/>
          <w:szCs w:val="21"/>
          <w:lang w:val="sq-AL"/>
        </w:rPr>
      </w:pPr>
      <w:r w:rsidRPr="00CC12BE">
        <w:rPr>
          <w:sz w:val="21"/>
          <w:szCs w:val="21"/>
          <w:lang w:val="sq-AL"/>
        </w:rPr>
        <w:t>b) Për programet e studimit “Master profesional”, në mësuesi për arsimin e mesëm, të jetë:</w:t>
      </w:r>
    </w:p>
    <w:p w:rsidR="00CC12BE" w:rsidRPr="00CC12BE" w:rsidRDefault="00CC12BE" w:rsidP="00CC12BE">
      <w:pPr>
        <w:pStyle w:val="Paragrafi"/>
        <w:rPr>
          <w:sz w:val="21"/>
          <w:szCs w:val="21"/>
          <w:lang w:val="sq-AL"/>
        </w:rPr>
      </w:pPr>
      <w:r w:rsidRPr="00CC12BE">
        <w:rPr>
          <w:sz w:val="21"/>
          <w:szCs w:val="21"/>
          <w:lang w:val="sq-AL"/>
        </w:rPr>
        <w:t>i) Për lëndët fizikë, matematikë, informatikë apo kombinimet e tyre               42.000 lekë</w:t>
      </w:r>
    </w:p>
    <w:p w:rsidR="00CC12BE" w:rsidRPr="00CC12BE" w:rsidRDefault="00CC12BE" w:rsidP="00CC12BE">
      <w:pPr>
        <w:pStyle w:val="Paragrafi"/>
        <w:rPr>
          <w:sz w:val="21"/>
          <w:szCs w:val="21"/>
          <w:lang w:val="sq-AL"/>
        </w:rPr>
      </w:pPr>
      <w:r w:rsidRPr="00CC12BE">
        <w:rPr>
          <w:sz w:val="21"/>
          <w:szCs w:val="21"/>
          <w:lang w:val="sq-AL"/>
        </w:rPr>
        <w:t>ii) Të gjitha programet e tjera                                                                     47.250 lekë</w:t>
      </w:r>
    </w:p>
    <w:p w:rsidR="00CC12BE" w:rsidRPr="00CC12BE" w:rsidRDefault="00CC12BE" w:rsidP="00CC12BE">
      <w:pPr>
        <w:pStyle w:val="Paragrafi"/>
        <w:rPr>
          <w:sz w:val="21"/>
          <w:szCs w:val="21"/>
          <w:lang w:val="sq-AL"/>
        </w:rPr>
      </w:pPr>
      <w:r w:rsidRPr="00CC12BE">
        <w:rPr>
          <w:sz w:val="21"/>
          <w:szCs w:val="21"/>
          <w:lang w:val="sq-AL"/>
        </w:rPr>
        <w:t>c) Për të gjitha programet e tjera “Master profesional”,                                 63.000 lekë</w:t>
      </w:r>
    </w:p>
    <w:p w:rsidR="00CC12BE" w:rsidRPr="00CC12BE" w:rsidRDefault="00CC12BE" w:rsidP="00CC12BE">
      <w:pPr>
        <w:pStyle w:val="Paragrafi"/>
        <w:rPr>
          <w:sz w:val="21"/>
          <w:szCs w:val="21"/>
          <w:lang w:val="sq-AL"/>
        </w:rPr>
      </w:pPr>
      <w:r w:rsidRPr="00CC12BE">
        <w:rPr>
          <w:sz w:val="21"/>
          <w:szCs w:val="21"/>
          <w:lang w:val="sq-AL"/>
        </w:rPr>
        <w:t>Tarifat e shkollimit për programet e dyta të studimit “Master profesional” me kohë të plotë, në të gjitha institucionet publike të Arsimit të Lartë në vitin akademik 2010-2011.</w:t>
      </w:r>
    </w:p>
    <w:p w:rsidR="00CC12BE" w:rsidRPr="00CC12BE" w:rsidRDefault="00CC12BE" w:rsidP="00CC12BE">
      <w:pPr>
        <w:pStyle w:val="Paragrafi"/>
        <w:rPr>
          <w:sz w:val="21"/>
          <w:szCs w:val="21"/>
          <w:lang w:val="sq-AL"/>
        </w:rPr>
      </w:pPr>
      <w:r w:rsidRPr="00CC12BE">
        <w:rPr>
          <w:sz w:val="21"/>
          <w:szCs w:val="21"/>
          <w:lang w:val="sq-AL"/>
        </w:rPr>
        <w:t>a) Për programet e studimit “Master profesional”, në mësuesi për ciklin e lartë të arsimit bazë, të jetë:</w:t>
      </w:r>
    </w:p>
    <w:p w:rsidR="00CC12BE" w:rsidRPr="00CC12BE" w:rsidRDefault="00CC12BE" w:rsidP="00CC12BE">
      <w:pPr>
        <w:pStyle w:val="Paragrafi"/>
        <w:rPr>
          <w:sz w:val="21"/>
          <w:szCs w:val="21"/>
          <w:lang w:val="sq-AL"/>
        </w:rPr>
      </w:pPr>
      <w:r w:rsidRPr="00CC12BE">
        <w:rPr>
          <w:sz w:val="21"/>
          <w:szCs w:val="21"/>
          <w:lang w:val="sq-AL"/>
        </w:rPr>
        <w:t>i) Për lëndët fizikë, matematikë, informatikë apo kombinimet e tyre                63.000 lekë</w:t>
      </w:r>
    </w:p>
    <w:p w:rsidR="00CC12BE" w:rsidRPr="00CC12BE" w:rsidRDefault="00CC12BE" w:rsidP="00CC12BE">
      <w:pPr>
        <w:pStyle w:val="Paragrafi"/>
        <w:rPr>
          <w:sz w:val="21"/>
          <w:szCs w:val="21"/>
          <w:lang w:val="sq-AL"/>
        </w:rPr>
      </w:pPr>
      <w:r w:rsidRPr="00CC12BE">
        <w:rPr>
          <w:sz w:val="21"/>
          <w:szCs w:val="21"/>
          <w:lang w:val="sq-AL"/>
        </w:rPr>
        <w:t>ii) Të gjitha programet e tjera                                                                      84.000 lekë</w:t>
      </w:r>
    </w:p>
    <w:p w:rsidR="00CC12BE" w:rsidRPr="00CC12BE" w:rsidRDefault="00CC12BE" w:rsidP="00CC12BE">
      <w:pPr>
        <w:pStyle w:val="Paragrafi"/>
        <w:rPr>
          <w:sz w:val="21"/>
          <w:szCs w:val="21"/>
          <w:lang w:val="sq-AL"/>
        </w:rPr>
      </w:pPr>
      <w:r w:rsidRPr="00CC12BE">
        <w:rPr>
          <w:sz w:val="21"/>
          <w:szCs w:val="21"/>
          <w:lang w:val="sq-AL"/>
        </w:rPr>
        <w:t>b) Për programet e studimit “Master profesional”, në mësuesi për arsimin e mesëm, të jetë:</w:t>
      </w:r>
    </w:p>
    <w:p w:rsidR="00CC12BE" w:rsidRPr="00CC12BE" w:rsidRDefault="00CC12BE" w:rsidP="00CC12BE">
      <w:pPr>
        <w:pStyle w:val="Paragrafi"/>
        <w:rPr>
          <w:sz w:val="21"/>
          <w:szCs w:val="21"/>
          <w:lang w:val="sq-AL"/>
        </w:rPr>
      </w:pPr>
      <w:r w:rsidRPr="00CC12BE">
        <w:rPr>
          <w:sz w:val="21"/>
          <w:szCs w:val="21"/>
          <w:lang w:val="sq-AL"/>
        </w:rPr>
        <w:t>i) Për lëndët fizikë, matematikë, informatikë apo kombinimet e tyre                84.000 lekë</w:t>
      </w:r>
    </w:p>
    <w:p w:rsidR="00CC12BE" w:rsidRPr="00CC12BE" w:rsidRDefault="00CC12BE" w:rsidP="00CC12BE">
      <w:pPr>
        <w:pStyle w:val="Paragrafi"/>
        <w:rPr>
          <w:sz w:val="21"/>
          <w:szCs w:val="21"/>
          <w:lang w:val="sq-AL"/>
        </w:rPr>
      </w:pPr>
      <w:r w:rsidRPr="00CC12BE">
        <w:rPr>
          <w:sz w:val="21"/>
          <w:szCs w:val="21"/>
          <w:lang w:val="sq-AL"/>
        </w:rPr>
        <w:t>ii) Të gjitha programet e tjera                                                                    105.000 lekë</w:t>
      </w:r>
    </w:p>
    <w:p w:rsidR="00CC12BE" w:rsidRPr="00CC12BE" w:rsidRDefault="00CC12BE" w:rsidP="00CC12BE">
      <w:pPr>
        <w:pStyle w:val="Paragrafi"/>
        <w:rPr>
          <w:sz w:val="21"/>
          <w:szCs w:val="21"/>
          <w:lang w:val="sq-AL"/>
        </w:rPr>
      </w:pPr>
      <w:r w:rsidRPr="00CC12BE">
        <w:rPr>
          <w:sz w:val="21"/>
          <w:szCs w:val="21"/>
          <w:lang w:val="sq-AL"/>
        </w:rPr>
        <w:t xml:space="preserve">c) Për programet e tjera “Master profesional”:                                             </w:t>
      </w:r>
    </w:p>
    <w:p w:rsidR="00CC12BE" w:rsidRPr="00CC12BE" w:rsidRDefault="00CC12BE" w:rsidP="00CC12BE">
      <w:pPr>
        <w:pStyle w:val="Paragrafi"/>
        <w:rPr>
          <w:sz w:val="21"/>
          <w:szCs w:val="21"/>
          <w:lang w:val="sq-AL"/>
        </w:rPr>
      </w:pPr>
      <w:r w:rsidRPr="00CC12BE">
        <w:rPr>
          <w:sz w:val="21"/>
          <w:szCs w:val="21"/>
          <w:lang w:val="sq-AL"/>
        </w:rPr>
        <w:t>i) Në Fakultetin e Infermierisë                                                                  210.000 lekë</w:t>
      </w:r>
    </w:p>
    <w:p w:rsidR="00CC12BE" w:rsidRPr="00CC12BE" w:rsidRDefault="00CC12BE" w:rsidP="00CC12BE">
      <w:pPr>
        <w:pStyle w:val="Paragrafi"/>
        <w:rPr>
          <w:sz w:val="21"/>
          <w:szCs w:val="21"/>
          <w:lang w:val="sq-AL"/>
        </w:rPr>
      </w:pPr>
      <w:r w:rsidRPr="00CC12BE">
        <w:rPr>
          <w:sz w:val="21"/>
          <w:szCs w:val="21"/>
          <w:lang w:val="sq-AL"/>
        </w:rPr>
        <w:t>ii) Të gjitha programet e tjera                                                                   105.000 lekë</w:t>
      </w:r>
    </w:p>
    <w:p w:rsidR="00CC12BE" w:rsidRPr="00CC12BE" w:rsidRDefault="00CC12BE" w:rsidP="00CC12BE">
      <w:pPr>
        <w:pStyle w:val="Paragrafi"/>
        <w:ind w:firstLine="0"/>
        <w:rPr>
          <w:sz w:val="21"/>
          <w:szCs w:val="21"/>
          <w:lang w:val="sq-AL"/>
        </w:rPr>
      </w:pPr>
    </w:p>
    <w:p w:rsidR="00F71CC9" w:rsidRPr="00CC12BE" w:rsidRDefault="00F71CC9" w:rsidP="00CC12BE">
      <w:pPr>
        <w:pStyle w:val="Paragrafi"/>
        <w:rPr>
          <w:lang w:val="sq-AL"/>
        </w:rPr>
      </w:pPr>
    </w:p>
    <w:sectPr w:rsidR="00F71CC9" w:rsidRPr="00CC12B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B0944">
      <w:r>
        <w:separator/>
      </w:r>
    </w:p>
  </w:endnote>
  <w:endnote w:type="continuationSeparator" w:id="0">
    <w:p w:rsidR="00000000" w:rsidRDefault="007B0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2BE" w:rsidRDefault="00CC12BE" w:rsidP="00CC12B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C12BE" w:rsidRDefault="00CC12BE" w:rsidP="00CC12B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2BE" w:rsidRDefault="00CC12BE" w:rsidP="00CC12B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B0944">
      <w:rPr>
        <w:rStyle w:val="PageNumber"/>
        <w:noProof/>
      </w:rPr>
      <w:t>8449</w:t>
    </w:r>
    <w:r>
      <w:rPr>
        <w:rStyle w:val="PageNumber"/>
      </w:rPr>
      <w:fldChar w:fldCharType="end"/>
    </w:r>
  </w:p>
  <w:p w:rsidR="00CC12BE" w:rsidRDefault="00CC12BE" w:rsidP="00CC12B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B0944">
      <w:r>
        <w:separator/>
      </w:r>
    </w:p>
  </w:footnote>
  <w:footnote w:type="continuationSeparator" w:id="0">
    <w:p w:rsidR="00000000" w:rsidRDefault="007B09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D0701270"/>
    <w:lvl w:ilvl="0">
      <w:start w:val="1"/>
      <w:numFmt w:val="decimal"/>
      <w:lvlRestart w:val="0"/>
      <w:pStyle w:val="Caption"/>
      <w:lvlText w:val="(%1)"/>
      <w:lvlJc w:val="left"/>
      <w:pPr>
        <w:tabs>
          <w:tab w:val="num" w:pos="454"/>
        </w:tabs>
        <w:ind w:left="454" w:hanging="454"/>
      </w:pPr>
      <w:rPr>
        <w:rFonts w:hint="default"/>
      </w:rPr>
    </w:lvl>
  </w:abstractNum>
  <w:abstractNum w:abstractNumId="1">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Y"/>
      <w:lvlText w:val="%2."/>
      <w:lvlJc w:val="left"/>
      <w:pPr>
        <w:tabs>
          <w:tab w:val="num" w:pos="720"/>
        </w:tabs>
        <w:ind w:left="720" w:hanging="720"/>
      </w:pPr>
      <w:rPr>
        <w:rFonts w:hint="default"/>
      </w:rPr>
    </w:lvl>
    <w:lvl w:ilvl="2">
      <w:start w:val="1"/>
      <w:numFmt w:val="lowerLetter"/>
      <w:pStyle w:val="Sub-Para2underXY"/>
      <w:lvlText w:val="(%3)"/>
      <w:lvlJc w:val="left"/>
      <w:pPr>
        <w:tabs>
          <w:tab w:val="num" w:pos="1080"/>
        </w:tabs>
        <w:ind w:left="720" w:hanging="360"/>
      </w:pPr>
      <w:rPr>
        <w:rFonts w:hint="default"/>
      </w:rPr>
    </w:lvl>
    <w:lvl w:ilvl="3">
      <w:start w:val="1"/>
      <w:numFmt w:val="lowerRoman"/>
      <w:pStyle w:val="Sub-Para3underXY"/>
      <w:lvlText w:val="(%4)"/>
      <w:lvlJc w:val="left"/>
      <w:pPr>
        <w:tabs>
          <w:tab w:val="num" w:pos="1800"/>
        </w:tabs>
        <w:ind w:left="1080" w:hanging="360"/>
      </w:pPr>
      <w:rPr>
        <w:rFonts w:hint="default"/>
      </w:rPr>
    </w:lvl>
    <w:lvl w:ilvl="4">
      <w:start w:val="1"/>
      <w:numFmt w:val="lowerLetter"/>
      <w:pStyle w:val="Sub-Para4underXY"/>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4FD9067B"/>
    <w:multiLevelType w:val="hybridMultilevel"/>
    <w:tmpl w:val="B6E4BEE8"/>
    <w:lvl w:ilvl="0" w:tplc="FFFFFFFF">
      <w:start w:val="1"/>
      <w:numFmt w:val="lowerLetter"/>
      <w:lvlText w:val="%1."/>
      <w:lvlJc w:val="left"/>
      <w:pPr>
        <w:tabs>
          <w:tab w:val="num" w:pos="1476"/>
        </w:tabs>
        <w:ind w:left="1476" w:hanging="360"/>
      </w:pPr>
      <w:rPr>
        <w:rFonts w:ascii="Times New Roman" w:eastAsia="Times New Roman" w:hAnsi="Times New Roman" w:cs="Times New Roman" w:hint="default"/>
        <w:caps w:val="0"/>
        <w:strike w:val="0"/>
        <w:dstrike w:val="0"/>
        <w:vanish w:val="0"/>
        <w:color w:val="auto"/>
        <w:kern w:val="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5">
    <w:nsid w:val="6E7B23AC"/>
    <w:multiLevelType w:val="hybridMultilevel"/>
    <w:tmpl w:val="3C52868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70990023"/>
    <w:multiLevelType w:val="hybridMultilevel"/>
    <w:tmpl w:val="C0EA5AF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2underX"/>
      <w:lvlText w:val="%1.%2"/>
      <w:lvlJc w:val="left"/>
      <w:pPr>
        <w:tabs>
          <w:tab w:val="num" w:pos="720"/>
        </w:tabs>
        <w:ind w:left="720" w:hanging="720"/>
      </w:pPr>
      <w:rPr>
        <w:rFonts w:hint="default"/>
      </w:rPr>
    </w:lvl>
    <w:lvl w:ilvl="2">
      <w:start w:val="1"/>
      <w:numFmt w:val="lowerLetter"/>
      <w:pStyle w:val="Sub-Para3underX"/>
      <w:lvlText w:val="(%3)"/>
      <w:lvlJc w:val="left"/>
      <w:pPr>
        <w:tabs>
          <w:tab w:val="num" w:pos="1440"/>
        </w:tabs>
        <w:ind w:left="1080" w:hanging="360"/>
      </w:pPr>
      <w:rPr>
        <w:rFonts w:hint="default"/>
      </w:rPr>
    </w:lvl>
    <w:lvl w:ilvl="3">
      <w:start w:val="1"/>
      <w:numFmt w:val="lowerRoman"/>
      <w:pStyle w:val="Sub-Para4underX"/>
      <w:lvlText w:val="(%4)"/>
      <w:lvlJc w:val="left"/>
      <w:pPr>
        <w:tabs>
          <w:tab w:val="num" w:pos="2160"/>
        </w:tabs>
        <w:ind w:left="1440" w:hanging="360"/>
      </w:pPr>
      <w:rPr>
        <w:rFonts w:hint="default"/>
      </w:rPr>
    </w:lvl>
    <w:lvl w:ilvl="4">
      <w:start w:val="1"/>
      <w:numFmt w:val="lowerLetter"/>
      <w:pStyle w:val="xl48"/>
      <w:lvlText w:val="%5."/>
      <w:lvlJc w:val="left"/>
      <w:pPr>
        <w:tabs>
          <w:tab w:val="num" w:pos="1800"/>
        </w:tabs>
        <w:ind w:left="1800" w:hanging="360"/>
      </w:pPr>
      <w:rPr>
        <w:rFonts w:hint="default"/>
      </w:rPr>
    </w:lvl>
    <w:lvl w:ilvl="5">
      <w:start w:val="1"/>
      <w:numFmt w:val="lowerRoman"/>
      <w:pStyle w:val="MainParanoChapter"/>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8">
    <w:nsid w:val="7FE30505"/>
    <w:multiLevelType w:val="hybridMultilevel"/>
    <w:tmpl w:val="25E07446"/>
    <w:lvl w:ilvl="0" w:tplc="FFFFFFFF">
      <w:start w:val="1"/>
      <w:numFmt w:val="bullet"/>
      <w:lvlText w:val=""/>
      <w:lvlJc w:val="left"/>
      <w:pPr>
        <w:tabs>
          <w:tab w:val="num" w:pos="1440"/>
        </w:tabs>
        <w:ind w:left="1440" w:hanging="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8"/>
  </w:num>
  <w:num w:numId="3">
    <w:abstractNumId w:val="3"/>
  </w:num>
  <w:num w:numId="4">
    <w:abstractNumId w:val="7"/>
  </w:num>
  <w:num w:numId="5">
    <w:abstractNumId w:val="2"/>
  </w:num>
  <w:num w:numId="6">
    <w:abstractNumId w:val="6"/>
  </w:num>
  <w:num w:numId="7">
    <w:abstractNumId w:val="4"/>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C12BE"/>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B0944"/>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2BE"/>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DEE10AE-C832-48BB-BE7D-ECBC4D4D7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2BE"/>
    <w:rPr>
      <w:rFonts w:eastAsia="MS Mincho"/>
      <w:sz w:val="24"/>
      <w:szCs w:val="24"/>
      <w:lang w:val="en-US" w:eastAsia="en-US"/>
    </w:rPr>
  </w:style>
  <w:style w:type="paragraph" w:styleId="Heading1">
    <w:name w:val="heading 1"/>
    <w:basedOn w:val="Normal"/>
    <w:next w:val="Normal"/>
    <w:link w:val="Heading1Char"/>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CC12BE"/>
    <w:pPr>
      <w:spacing w:before="200"/>
      <w:outlineLvl w:val="1"/>
    </w:pPr>
    <w:rPr>
      <w:rFonts w:ascii="Cambria" w:hAnsi="Cambria"/>
      <w:b/>
      <w:bCs/>
      <w:sz w:val="26"/>
      <w:szCs w:val="26"/>
    </w:rPr>
  </w:style>
  <w:style w:type="paragraph" w:styleId="Heading3">
    <w:name w:val="heading 3"/>
    <w:basedOn w:val="Normal"/>
    <w:next w:val="Normal"/>
    <w:link w:val="Heading3Char1"/>
    <w:qFormat/>
    <w:rsid w:val="00CC12BE"/>
    <w:pPr>
      <w:spacing w:before="200" w:line="271" w:lineRule="auto"/>
      <w:outlineLvl w:val="2"/>
    </w:pPr>
    <w:rPr>
      <w:rFonts w:ascii="Cambria" w:hAnsi="Cambria"/>
      <w:b/>
      <w:bCs/>
    </w:rPr>
  </w:style>
  <w:style w:type="paragraph" w:styleId="Heading4">
    <w:name w:val="heading 4"/>
    <w:basedOn w:val="Normal"/>
    <w:next w:val="Normal"/>
    <w:link w:val="Heading4Char"/>
    <w:qFormat/>
    <w:rsid w:val="00CC12BE"/>
    <w:pPr>
      <w:spacing w:before="200"/>
      <w:outlineLvl w:val="3"/>
    </w:pPr>
    <w:rPr>
      <w:rFonts w:ascii="Cambria" w:hAnsi="Cambria"/>
      <w:b/>
      <w:bCs/>
      <w:i/>
      <w:iCs/>
    </w:rPr>
  </w:style>
  <w:style w:type="paragraph" w:styleId="Heading5">
    <w:name w:val="heading 5"/>
    <w:basedOn w:val="Normal"/>
    <w:next w:val="Normal"/>
    <w:link w:val="Heading5Char"/>
    <w:qFormat/>
    <w:rsid w:val="00CC12BE"/>
    <w:pPr>
      <w:spacing w:before="200"/>
      <w:outlineLvl w:val="4"/>
    </w:pPr>
    <w:rPr>
      <w:rFonts w:ascii="Cambria" w:hAnsi="Cambria"/>
      <w:b/>
      <w:bCs/>
      <w:color w:val="7F7F7F"/>
    </w:rPr>
  </w:style>
  <w:style w:type="paragraph" w:styleId="Heading6">
    <w:name w:val="heading 6"/>
    <w:basedOn w:val="Normal"/>
    <w:next w:val="Normal"/>
    <w:link w:val="Heading6Char"/>
    <w:qFormat/>
    <w:rsid w:val="00CC12BE"/>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CC12BE"/>
    <w:pPr>
      <w:outlineLvl w:val="6"/>
    </w:pPr>
    <w:rPr>
      <w:rFonts w:ascii="Cambria" w:hAnsi="Cambria"/>
      <w:i/>
      <w:iCs/>
    </w:rPr>
  </w:style>
  <w:style w:type="paragraph" w:styleId="Heading8">
    <w:name w:val="heading 8"/>
    <w:basedOn w:val="Normal"/>
    <w:next w:val="Normal"/>
    <w:link w:val="Heading8Char"/>
    <w:qFormat/>
    <w:rsid w:val="00CC12BE"/>
    <w:pPr>
      <w:outlineLvl w:val="7"/>
    </w:pPr>
    <w:rPr>
      <w:rFonts w:ascii="Cambria" w:hAnsi="Cambria"/>
      <w:sz w:val="20"/>
      <w:szCs w:val="20"/>
    </w:rPr>
  </w:style>
  <w:style w:type="paragraph" w:styleId="Heading9">
    <w:name w:val="heading 9"/>
    <w:basedOn w:val="Normal"/>
    <w:next w:val="Normal"/>
    <w:link w:val="Heading9Char"/>
    <w:qFormat/>
    <w:rsid w:val="00CC12BE"/>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SubtitleChar">
    <w:name w:val="Subtitle Char"/>
    <w:basedOn w:val="DefaultParagraphFont"/>
    <w:link w:val="Subtitle"/>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link w:val="BodyTextChar"/>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Heading1Char">
    <w:name w:val="Heading 1 Char"/>
    <w:basedOn w:val="DefaultParagraphFont"/>
    <w:link w:val="Heading1"/>
    <w:rsid w:val="00CC12BE"/>
    <w:rPr>
      <w:rFonts w:ascii="Arial" w:hAnsi="Arial" w:cs="Arial"/>
      <w:b/>
      <w:bCs/>
      <w:noProof/>
      <w:kern w:val="32"/>
      <w:sz w:val="32"/>
      <w:szCs w:val="32"/>
      <w:lang w:val="sq-AL" w:eastAsia="en-US" w:bidi="ar-SA"/>
    </w:rPr>
  </w:style>
  <w:style w:type="character" w:customStyle="1" w:styleId="Heading2Char1">
    <w:name w:val="Heading 2 Char1"/>
    <w:basedOn w:val="DefaultParagraphFont"/>
    <w:link w:val="Heading2"/>
    <w:rsid w:val="00CC12BE"/>
    <w:rPr>
      <w:rFonts w:ascii="Cambria" w:eastAsia="MS Mincho" w:hAnsi="Cambria"/>
      <w:b/>
      <w:bCs/>
      <w:sz w:val="26"/>
      <w:szCs w:val="26"/>
      <w:lang w:val="en-US" w:eastAsia="en-US" w:bidi="ar-SA"/>
    </w:rPr>
  </w:style>
  <w:style w:type="character" w:customStyle="1" w:styleId="Heading3Char1">
    <w:name w:val="Heading 3 Char1"/>
    <w:basedOn w:val="DefaultParagraphFont"/>
    <w:link w:val="Heading3"/>
    <w:rsid w:val="00CC12BE"/>
    <w:rPr>
      <w:rFonts w:ascii="Cambria" w:eastAsia="MS Mincho" w:hAnsi="Cambria"/>
      <w:b/>
      <w:bCs/>
      <w:sz w:val="24"/>
      <w:szCs w:val="24"/>
      <w:lang w:val="en-US" w:eastAsia="en-US" w:bidi="ar-SA"/>
    </w:rPr>
  </w:style>
  <w:style w:type="character" w:customStyle="1" w:styleId="Heading4Char">
    <w:name w:val="Heading 4 Char"/>
    <w:basedOn w:val="DefaultParagraphFont"/>
    <w:link w:val="Heading4"/>
    <w:semiHidden/>
    <w:rsid w:val="00CC12BE"/>
    <w:rPr>
      <w:rFonts w:ascii="Cambria" w:eastAsia="MS Mincho" w:hAnsi="Cambria"/>
      <w:b/>
      <w:bCs/>
      <w:i/>
      <w:iCs/>
      <w:sz w:val="24"/>
      <w:szCs w:val="24"/>
      <w:lang w:val="en-US" w:eastAsia="en-US" w:bidi="ar-SA"/>
    </w:rPr>
  </w:style>
  <w:style w:type="character" w:customStyle="1" w:styleId="Heading5Char">
    <w:name w:val="Heading 5 Char"/>
    <w:basedOn w:val="DefaultParagraphFont"/>
    <w:link w:val="Heading5"/>
    <w:semiHidden/>
    <w:rsid w:val="00CC12BE"/>
    <w:rPr>
      <w:rFonts w:ascii="Cambria" w:eastAsia="MS Mincho" w:hAnsi="Cambria"/>
      <w:b/>
      <w:bCs/>
      <w:color w:val="7F7F7F"/>
      <w:sz w:val="24"/>
      <w:szCs w:val="24"/>
      <w:lang w:val="en-US" w:eastAsia="en-US" w:bidi="ar-SA"/>
    </w:rPr>
  </w:style>
  <w:style w:type="character" w:customStyle="1" w:styleId="Heading6Char">
    <w:name w:val="Heading 6 Char"/>
    <w:basedOn w:val="DefaultParagraphFont"/>
    <w:link w:val="Heading6"/>
    <w:semiHidden/>
    <w:rsid w:val="00CC12BE"/>
    <w:rPr>
      <w:rFonts w:ascii="Cambria" w:eastAsia="MS Mincho" w:hAnsi="Cambria"/>
      <w:b/>
      <w:bCs/>
      <w:i/>
      <w:iCs/>
      <w:color w:val="7F7F7F"/>
      <w:sz w:val="24"/>
      <w:szCs w:val="24"/>
      <w:lang w:val="en-US" w:eastAsia="en-US" w:bidi="ar-SA"/>
    </w:rPr>
  </w:style>
  <w:style w:type="character" w:customStyle="1" w:styleId="Heading7Char">
    <w:name w:val="Heading 7 Char"/>
    <w:basedOn w:val="DefaultParagraphFont"/>
    <w:link w:val="Heading7"/>
    <w:semiHidden/>
    <w:rsid w:val="00CC12BE"/>
    <w:rPr>
      <w:rFonts w:ascii="Cambria" w:eastAsia="MS Mincho" w:hAnsi="Cambria"/>
      <w:i/>
      <w:iCs/>
      <w:sz w:val="24"/>
      <w:szCs w:val="24"/>
      <w:lang w:val="en-US" w:eastAsia="en-US" w:bidi="ar-SA"/>
    </w:rPr>
  </w:style>
  <w:style w:type="character" w:customStyle="1" w:styleId="Heading8Char">
    <w:name w:val="Heading 8 Char"/>
    <w:basedOn w:val="DefaultParagraphFont"/>
    <w:link w:val="Heading8"/>
    <w:semiHidden/>
    <w:rsid w:val="00CC12BE"/>
    <w:rPr>
      <w:rFonts w:ascii="Cambria" w:eastAsia="MS Mincho" w:hAnsi="Cambria"/>
      <w:lang w:val="en-US" w:eastAsia="en-US" w:bidi="ar-SA"/>
    </w:rPr>
  </w:style>
  <w:style w:type="character" w:customStyle="1" w:styleId="Heading9Char">
    <w:name w:val="Heading 9 Char"/>
    <w:basedOn w:val="DefaultParagraphFont"/>
    <w:link w:val="Heading9"/>
    <w:semiHidden/>
    <w:rsid w:val="00CC12BE"/>
    <w:rPr>
      <w:rFonts w:ascii="Cambria" w:eastAsia="MS Mincho" w:hAnsi="Cambria"/>
      <w:i/>
      <w:iCs/>
      <w:spacing w:val="5"/>
      <w:lang w:val="en-US" w:eastAsia="en-US" w:bidi="ar-SA"/>
    </w:rPr>
  </w:style>
  <w:style w:type="paragraph" w:styleId="Subtitle">
    <w:name w:val="Subtitle"/>
    <w:basedOn w:val="Normal"/>
    <w:next w:val="Normal"/>
    <w:link w:val="SubtitleChar"/>
    <w:qFormat/>
    <w:rsid w:val="00CC12BE"/>
    <w:pPr>
      <w:spacing w:after="600"/>
    </w:pPr>
    <w:rPr>
      <w:rFonts w:ascii="Trebuchet MS" w:hAnsi="Trebuchet MS"/>
      <w:sz w:val="20"/>
      <w:szCs w:val="20"/>
      <w:lang w:val="en-GB"/>
    </w:rPr>
  </w:style>
  <w:style w:type="character" w:customStyle="1" w:styleId="AutoritetiChar">
    <w:name w:val="Autoriteti Char"/>
    <w:basedOn w:val="DefaultParagraphFont"/>
    <w:link w:val="Autoriteti"/>
    <w:rsid w:val="00CC12BE"/>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CC12BE"/>
    <w:rPr>
      <w:rFonts w:ascii="CG Times" w:hAnsi="CG Times"/>
      <w:b/>
      <w:sz w:val="22"/>
      <w:szCs w:val="22"/>
      <w:lang w:val="en-GB" w:eastAsia="en-US" w:bidi="ar-SA"/>
    </w:rPr>
  </w:style>
  <w:style w:type="character" w:customStyle="1" w:styleId="NumriDataChar">
    <w:name w:val="Numri_Data Char"/>
    <w:basedOn w:val="DefaultParagraphFont"/>
    <w:link w:val="NumriData"/>
    <w:rsid w:val="00CC12BE"/>
    <w:rPr>
      <w:rFonts w:ascii="CG Times" w:hAnsi="CG Times"/>
      <w:b/>
      <w:sz w:val="22"/>
      <w:lang w:val="en-GB" w:eastAsia="en-US" w:bidi="ar-SA"/>
    </w:rPr>
  </w:style>
  <w:style w:type="character" w:customStyle="1" w:styleId="ParagrafiChar">
    <w:name w:val="Paragrafi Char"/>
    <w:basedOn w:val="DefaultParagraphFont"/>
    <w:link w:val="Paragrafi"/>
    <w:rsid w:val="00CC12BE"/>
    <w:rPr>
      <w:rFonts w:ascii="CG Times" w:hAnsi="CG Times"/>
      <w:sz w:val="22"/>
      <w:lang w:val="en-US" w:eastAsia="en-US" w:bidi="ar-SA"/>
    </w:rPr>
  </w:style>
  <w:style w:type="character" w:customStyle="1" w:styleId="BodyTextChar">
    <w:name w:val="Body Text Char"/>
    <w:basedOn w:val="DefaultParagraphFont"/>
    <w:link w:val="BodyText"/>
    <w:rsid w:val="00CC12BE"/>
    <w:rPr>
      <w:noProof/>
      <w:sz w:val="24"/>
      <w:szCs w:val="24"/>
      <w:lang w:val="sq-AL" w:eastAsia="en-US" w:bidi="ar-SA"/>
    </w:rPr>
  </w:style>
  <w:style w:type="character" w:customStyle="1" w:styleId="TitulliTitullChar">
    <w:name w:val="Titulli_Titull Char"/>
    <w:basedOn w:val="DefaultParagraphFont"/>
    <w:link w:val="TitulliTitull"/>
    <w:rsid w:val="00CC12BE"/>
    <w:rPr>
      <w:rFonts w:ascii="CG Times" w:hAnsi="CG Times"/>
      <w:caps/>
      <w:sz w:val="22"/>
      <w:szCs w:val="22"/>
      <w:lang w:val="en-GB" w:eastAsia="en-US" w:bidi="ar-SA"/>
    </w:rPr>
  </w:style>
  <w:style w:type="character" w:customStyle="1" w:styleId="VENDOSIChar">
    <w:name w:val="VENDOSI Char"/>
    <w:basedOn w:val="DefaultParagraphFont"/>
    <w:link w:val="VENDOSI"/>
    <w:rsid w:val="00CC12BE"/>
    <w:rPr>
      <w:rFonts w:ascii="CG Times" w:hAnsi="CG Times"/>
      <w:caps/>
      <w:sz w:val="22"/>
      <w:szCs w:val="22"/>
      <w:lang w:val="en-GB" w:eastAsia="en-US" w:bidi="ar-SA"/>
    </w:rPr>
  </w:style>
  <w:style w:type="paragraph" w:customStyle="1" w:styleId="CharCharCharChar">
    <w:name w:val="Char Char Char Char"/>
    <w:basedOn w:val="Normal"/>
    <w:rsid w:val="00CC12BE"/>
    <w:pPr>
      <w:spacing w:after="160" w:line="240" w:lineRule="exact"/>
    </w:pPr>
    <w:rPr>
      <w:rFonts w:ascii="Tahoma" w:hAnsi="Tahoma"/>
      <w:sz w:val="20"/>
      <w:szCs w:val="20"/>
    </w:rPr>
  </w:style>
  <w:style w:type="character" w:customStyle="1" w:styleId="CharChar1">
    <w:name w:val="Char Char1"/>
    <w:basedOn w:val="DefaultParagraphFont"/>
    <w:rsid w:val="00CC12BE"/>
    <w:rPr>
      <w:rFonts w:ascii="Trebuchet MS" w:eastAsia="MS Mincho" w:hAnsi="Trebuchet MS"/>
      <w:lang w:val="en-GB" w:eastAsia="en-US" w:bidi="ar-SA"/>
    </w:rPr>
  </w:style>
  <w:style w:type="paragraph" w:customStyle="1" w:styleId="Char0">
    <w:name w:val="Char"/>
    <w:basedOn w:val="Normal"/>
    <w:rsid w:val="00CC12BE"/>
    <w:pPr>
      <w:spacing w:after="160" w:line="240" w:lineRule="exact"/>
    </w:pPr>
    <w:rPr>
      <w:rFonts w:ascii="Tahoma" w:hAnsi="Tahoma"/>
      <w:sz w:val="20"/>
      <w:szCs w:val="20"/>
      <w:lang w:val="en-GB" w:eastAsia="en-GB"/>
    </w:rPr>
  </w:style>
  <w:style w:type="paragraph" w:styleId="ListParagraph">
    <w:name w:val="List Paragraph"/>
    <w:basedOn w:val="Normal"/>
    <w:qFormat/>
    <w:rsid w:val="00CC12BE"/>
    <w:pPr>
      <w:ind w:left="720"/>
      <w:contextualSpacing/>
    </w:pPr>
    <w:rPr>
      <w:sz w:val="20"/>
      <w:szCs w:val="20"/>
    </w:rPr>
  </w:style>
  <w:style w:type="table" w:styleId="TableGrid">
    <w:name w:val="Table Grid"/>
    <w:basedOn w:val="TableNormal"/>
    <w:rsid w:val="00CC12B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CC12BE"/>
    <w:pPr>
      <w:tabs>
        <w:tab w:val="center" w:pos="4320"/>
        <w:tab w:val="right" w:pos="8640"/>
      </w:tabs>
    </w:pPr>
  </w:style>
  <w:style w:type="character" w:customStyle="1" w:styleId="FooterChar">
    <w:name w:val="Footer Char"/>
    <w:basedOn w:val="DefaultParagraphFont"/>
    <w:link w:val="Footer"/>
    <w:rsid w:val="00CC12BE"/>
    <w:rPr>
      <w:rFonts w:eastAsia="MS Mincho"/>
      <w:sz w:val="24"/>
      <w:szCs w:val="24"/>
      <w:lang w:val="en-US" w:eastAsia="en-US" w:bidi="ar-SA"/>
    </w:rPr>
  </w:style>
  <w:style w:type="character" w:styleId="PageNumber">
    <w:name w:val="page number"/>
    <w:basedOn w:val="DefaultParagraphFont"/>
    <w:rsid w:val="00CC12BE"/>
  </w:style>
  <w:style w:type="paragraph" w:customStyle="1" w:styleId="msolistparagraphcxsplast">
    <w:name w:val="msolistparagraphcxsplast"/>
    <w:basedOn w:val="Normal"/>
    <w:rsid w:val="00CC12BE"/>
    <w:pPr>
      <w:spacing w:before="100" w:beforeAutospacing="1" w:after="100" w:afterAutospacing="1"/>
    </w:pPr>
  </w:style>
  <w:style w:type="paragraph" w:styleId="Title">
    <w:name w:val="Title"/>
    <w:basedOn w:val="Normal"/>
    <w:next w:val="Normal"/>
    <w:link w:val="TitleChar"/>
    <w:qFormat/>
    <w:rsid w:val="00CC12BE"/>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CC12BE"/>
    <w:rPr>
      <w:rFonts w:ascii="Cambria" w:eastAsia="MS Mincho" w:hAnsi="Cambria"/>
      <w:spacing w:val="5"/>
      <w:sz w:val="52"/>
      <w:szCs w:val="52"/>
      <w:lang w:val="en-US" w:eastAsia="en-US" w:bidi="ar-SA"/>
    </w:rPr>
  </w:style>
  <w:style w:type="character" w:styleId="Strong">
    <w:name w:val="Strong"/>
    <w:qFormat/>
    <w:rsid w:val="00CC12BE"/>
    <w:rPr>
      <w:b/>
      <w:bCs/>
    </w:rPr>
  </w:style>
  <w:style w:type="character" w:styleId="Emphasis">
    <w:name w:val="Emphasis"/>
    <w:qFormat/>
    <w:rsid w:val="00CC12BE"/>
    <w:rPr>
      <w:b/>
      <w:bCs/>
      <w:i/>
      <w:iCs/>
      <w:spacing w:val="10"/>
      <w:bdr w:val="none" w:sz="0" w:space="0" w:color="auto"/>
      <w:shd w:val="clear" w:color="auto" w:fill="auto"/>
    </w:rPr>
  </w:style>
  <w:style w:type="paragraph" w:styleId="NoSpacing">
    <w:name w:val="No Spacing"/>
    <w:basedOn w:val="Normal"/>
    <w:qFormat/>
    <w:rsid w:val="00CC12BE"/>
  </w:style>
  <w:style w:type="paragraph" w:styleId="Quote">
    <w:name w:val="Quote"/>
    <w:basedOn w:val="Normal"/>
    <w:next w:val="Normal"/>
    <w:link w:val="QuoteChar"/>
    <w:qFormat/>
    <w:rsid w:val="00CC12BE"/>
    <w:pPr>
      <w:spacing w:before="200"/>
      <w:ind w:left="360" w:right="360"/>
    </w:pPr>
    <w:rPr>
      <w:i/>
      <w:iCs/>
    </w:rPr>
  </w:style>
  <w:style w:type="character" w:customStyle="1" w:styleId="QuoteChar">
    <w:name w:val="Quote Char"/>
    <w:basedOn w:val="DefaultParagraphFont"/>
    <w:link w:val="Quote"/>
    <w:rsid w:val="00CC12BE"/>
    <w:rPr>
      <w:rFonts w:eastAsia="MS Mincho"/>
      <w:i/>
      <w:iCs/>
      <w:sz w:val="24"/>
      <w:szCs w:val="24"/>
      <w:lang w:val="en-US" w:eastAsia="en-US" w:bidi="ar-SA"/>
    </w:rPr>
  </w:style>
  <w:style w:type="paragraph" w:styleId="IntenseQuote">
    <w:name w:val="Intense Quote"/>
    <w:basedOn w:val="Normal"/>
    <w:next w:val="Normal"/>
    <w:link w:val="IntenseQuoteChar"/>
    <w:qFormat/>
    <w:rsid w:val="00CC12BE"/>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CC12BE"/>
    <w:rPr>
      <w:rFonts w:eastAsia="MS Mincho"/>
      <w:b/>
      <w:bCs/>
      <w:i/>
      <w:iCs/>
      <w:sz w:val="24"/>
      <w:szCs w:val="24"/>
      <w:lang w:val="en-US" w:eastAsia="en-US" w:bidi="ar-SA"/>
    </w:rPr>
  </w:style>
  <w:style w:type="character" w:styleId="SubtleEmphasis">
    <w:name w:val="Subtle Emphasis"/>
    <w:qFormat/>
    <w:rsid w:val="00CC12BE"/>
    <w:rPr>
      <w:i/>
      <w:iCs/>
    </w:rPr>
  </w:style>
  <w:style w:type="character" w:styleId="IntenseEmphasis">
    <w:name w:val="Intense Emphasis"/>
    <w:qFormat/>
    <w:rsid w:val="00CC12BE"/>
    <w:rPr>
      <w:b/>
      <w:bCs/>
    </w:rPr>
  </w:style>
  <w:style w:type="character" w:styleId="SubtleReference">
    <w:name w:val="Subtle Reference"/>
    <w:qFormat/>
    <w:rsid w:val="00CC12BE"/>
    <w:rPr>
      <w:smallCaps/>
    </w:rPr>
  </w:style>
  <w:style w:type="character" w:styleId="IntenseReference">
    <w:name w:val="Intense Reference"/>
    <w:qFormat/>
    <w:rsid w:val="00CC12BE"/>
    <w:rPr>
      <w:smallCaps/>
      <w:spacing w:val="5"/>
      <w:u w:val="single"/>
    </w:rPr>
  </w:style>
  <w:style w:type="character" w:styleId="BookTitle">
    <w:name w:val="Book Title"/>
    <w:qFormat/>
    <w:rsid w:val="00CC12BE"/>
    <w:rPr>
      <w:i/>
      <w:iCs/>
      <w:smallCaps/>
      <w:spacing w:val="5"/>
    </w:rPr>
  </w:style>
  <w:style w:type="paragraph" w:styleId="Header">
    <w:name w:val="header"/>
    <w:basedOn w:val="Normal"/>
    <w:link w:val="HeaderChar"/>
    <w:semiHidden/>
    <w:unhideWhenUsed/>
    <w:rsid w:val="00CC12BE"/>
    <w:pPr>
      <w:tabs>
        <w:tab w:val="center" w:pos="4680"/>
        <w:tab w:val="right" w:pos="9360"/>
      </w:tabs>
    </w:pPr>
  </w:style>
  <w:style w:type="character" w:customStyle="1" w:styleId="HeaderChar">
    <w:name w:val="Header Char"/>
    <w:basedOn w:val="DefaultParagraphFont"/>
    <w:link w:val="Header"/>
    <w:semiHidden/>
    <w:rsid w:val="00CC12BE"/>
    <w:rPr>
      <w:rFonts w:eastAsia="MS Mincho"/>
      <w:sz w:val="24"/>
      <w:szCs w:val="24"/>
      <w:lang w:val="en-US" w:eastAsia="en-US" w:bidi="ar-SA"/>
    </w:rPr>
  </w:style>
  <w:style w:type="paragraph" w:styleId="NormalWeb">
    <w:name w:val="Normal (Web)"/>
    <w:basedOn w:val="Normal"/>
    <w:rsid w:val="00CC12BE"/>
    <w:pPr>
      <w:spacing w:before="100" w:beforeAutospacing="1" w:after="100" w:afterAutospacing="1"/>
    </w:pPr>
    <w:rPr>
      <w:rFonts w:eastAsia="Times New Roman"/>
    </w:rPr>
  </w:style>
  <w:style w:type="paragraph" w:customStyle="1" w:styleId="Char1">
    <w:name w:val="Char1"/>
    <w:basedOn w:val="Normal"/>
    <w:rsid w:val="00CC12BE"/>
    <w:pPr>
      <w:spacing w:after="160" w:line="240" w:lineRule="exact"/>
    </w:pPr>
    <w:rPr>
      <w:rFonts w:ascii="Tahoma" w:hAnsi="Tahoma"/>
      <w:sz w:val="20"/>
      <w:szCs w:val="20"/>
      <w:lang w:val="en-GB" w:eastAsia="en-GB" w:bidi="en-US"/>
    </w:rPr>
  </w:style>
  <w:style w:type="paragraph" w:customStyle="1" w:styleId="xl65">
    <w:name w:val="xl65"/>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66">
    <w:name w:val="xl66"/>
    <w:basedOn w:val="Normal"/>
    <w:rsid w:val="00CC12BE"/>
    <w:pPr>
      <w:shd w:val="clear" w:color="000000" w:fill="FFFFFF"/>
      <w:spacing w:before="100" w:beforeAutospacing="1" w:after="100" w:afterAutospacing="1"/>
      <w:jc w:val="center"/>
      <w:textAlignment w:val="center"/>
    </w:pPr>
    <w:rPr>
      <w:rFonts w:eastAsia="Times New Roman"/>
      <w:b/>
      <w:bCs/>
    </w:rPr>
  </w:style>
  <w:style w:type="paragraph" w:customStyle="1" w:styleId="xl67">
    <w:name w:val="xl67"/>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68">
    <w:name w:val="xl68"/>
    <w:basedOn w:val="Normal"/>
    <w:rsid w:val="00CC12BE"/>
    <w:pPr>
      <w:shd w:val="clear" w:color="000000" w:fill="FFFFFF"/>
      <w:spacing w:before="100" w:beforeAutospacing="1" w:after="100" w:afterAutospacing="1"/>
      <w:jc w:val="center"/>
      <w:textAlignment w:val="center"/>
    </w:pPr>
    <w:rPr>
      <w:rFonts w:eastAsia="Times New Roman"/>
    </w:rPr>
  </w:style>
  <w:style w:type="paragraph" w:customStyle="1" w:styleId="xl69">
    <w:name w:val="xl69"/>
    <w:basedOn w:val="Normal"/>
    <w:rsid w:val="00CC12BE"/>
    <w:pPr>
      <w:shd w:val="clear" w:color="000000" w:fill="FFFFFF"/>
      <w:spacing w:before="100" w:beforeAutospacing="1" w:after="100" w:afterAutospacing="1"/>
      <w:jc w:val="center"/>
      <w:textAlignment w:val="center"/>
    </w:pPr>
    <w:rPr>
      <w:rFonts w:eastAsia="Times New Roman"/>
    </w:rPr>
  </w:style>
  <w:style w:type="paragraph" w:customStyle="1" w:styleId="xl70">
    <w:name w:val="xl70"/>
    <w:basedOn w:val="Normal"/>
    <w:rsid w:val="00CC12BE"/>
    <w:pPr>
      <w:shd w:val="clear" w:color="000000" w:fill="FFFFFF"/>
      <w:spacing w:before="100" w:beforeAutospacing="1" w:after="100" w:afterAutospacing="1"/>
      <w:textAlignment w:val="center"/>
    </w:pPr>
    <w:rPr>
      <w:rFonts w:eastAsia="Times New Roman"/>
    </w:rPr>
  </w:style>
  <w:style w:type="paragraph" w:customStyle="1" w:styleId="xl71">
    <w:name w:val="xl71"/>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72">
    <w:name w:val="xl72"/>
    <w:basedOn w:val="Normal"/>
    <w:rsid w:val="00CC12B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3">
    <w:name w:val="xl73"/>
    <w:basedOn w:val="Normal"/>
    <w:rsid w:val="00CC12B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4">
    <w:name w:val="xl74"/>
    <w:basedOn w:val="Normal"/>
    <w:rsid w:val="00CC12B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5">
    <w:name w:val="xl75"/>
    <w:basedOn w:val="Normal"/>
    <w:rsid w:val="00CC12B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6">
    <w:name w:val="xl76"/>
    <w:basedOn w:val="Normal"/>
    <w:rsid w:val="00CC12B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7">
    <w:name w:val="xl77"/>
    <w:basedOn w:val="Normal"/>
    <w:rsid w:val="00CC12BE"/>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8">
    <w:name w:val="xl78"/>
    <w:basedOn w:val="Normal"/>
    <w:rsid w:val="00CC12B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9">
    <w:name w:val="xl79"/>
    <w:basedOn w:val="Normal"/>
    <w:rsid w:val="00CC12B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0">
    <w:name w:val="xl80"/>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1">
    <w:name w:val="xl81"/>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2">
    <w:name w:val="xl82"/>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3">
    <w:name w:val="xl83"/>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4">
    <w:name w:val="xl84"/>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5">
    <w:name w:val="xl85"/>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6">
    <w:name w:val="xl86"/>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7">
    <w:name w:val="xl87"/>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8">
    <w:name w:val="xl88"/>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9">
    <w:name w:val="xl89"/>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0">
    <w:name w:val="xl90"/>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1">
    <w:name w:val="xl91"/>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2">
    <w:name w:val="xl92"/>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3">
    <w:name w:val="xl93"/>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94">
    <w:name w:val="xl94"/>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5">
    <w:name w:val="xl95"/>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6">
    <w:name w:val="xl96"/>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7">
    <w:name w:val="xl97"/>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98">
    <w:name w:val="xl98"/>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9">
    <w:name w:val="xl99"/>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100">
    <w:name w:val="xl100"/>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1">
    <w:name w:val="xl101"/>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2">
    <w:name w:val="xl102"/>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3">
    <w:name w:val="xl103"/>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4">
    <w:name w:val="xl104"/>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5">
    <w:name w:val="xl105"/>
    <w:basedOn w:val="Normal"/>
    <w:rsid w:val="00CC12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character" w:customStyle="1" w:styleId="apple-style-span">
    <w:name w:val="apple-style-span"/>
    <w:basedOn w:val="DefaultParagraphFont"/>
    <w:rsid w:val="00CC12BE"/>
  </w:style>
  <w:style w:type="paragraph" w:customStyle="1" w:styleId="CM4">
    <w:name w:val="CM4"/>
    <w:basedOn w:val="Default"/>
    <w:next w:val="Default"/>
    <w:rsid w:val="00CC12BE"/>
    <w:pPr>
      <w:widowControl w:val="0"/>
      <w:spacing w:after="185"/>
    </w:pPr>
    <w:rPr>
      <w:rFonts w:eastAsia="Times New Roman"/>
      <w:color w:val="auto"/>
    </w:rPr>
  </w:style>
  <w:style w:type="paragraph" w:styleId="BodyText2">
    <w:name w:val="Body Text 2"/>
    <w:basedOn w:val="Normal"/>
    <w:rsid w:val="00CC12BE"/>
    <w:pPr>
      <w:jc w:val="both"/>
    </w:pPr>
    <w:rPr>
      <w:rFonts w:ascii="Bookman Old Style" w:eastAsia="Times New Roman" w:hAnsi="Bookman Old Style"/>
      <w:lang w:val="it-IT"/>
    </w:rPr>
  </w:style>
  <w:style w:type="paragraph" w:styleId="BodyTextIndent3">
    <w:name w:val="Body Text Indent 3"/>
    <w:basedOn w:val="Normal"/>
    <w:rsid w:val="00CC12BE"/>
    <w:pPr>
      <w:spacing w:after="120"/>
      <w:ind w:left="360"/>
    </w:pPr>
    <w:rPr>
      <w:rFonts w:ascii="Book Antiqua" w:eastAsia="Times New Roman" w:hAnsi="Book Antiqua"/>
      <w:sz w:val="16"/>
      <w:szCs w:val="16"/>
      <w:lang w:val="sq-AL"/>
    </w:rPr>
  </w:style>
  <w:style w:type="paragraph" w:styleId="BodyTextIndent2">
    <w:name w:val="Body Text Indent 2"/>
    <w:basedOn w:val="Normal"/>
    <w:rsid w:val="00CC12BE"/>
    <w:pPr>
      <w:spacing w:after="120" w:line="480" w:lineRule="auto"/>
      <w:ind w:left="360"/>
    </w:pPr>
    <w:rPr>
      <w:rFonts w:eastAsia="Times New Roman"/>
    </w:rPr>
  </w:style>
  <w:style w:type="paragraph" w:styleId="BodyTextIndent">
    <w:name w:val="Body Text Indent"/>
    <w:basedOn w:val="Normal"/>
    <w:rsid w:val="00CC12BE"/>
    <w:pPr>
      <w:overflowPunct w:val="0"/>
      <w:autoSpaceDE w:val="0"/>
      <w:autoSpaceDN w:val="0"/>
      <w:adjustRightInd w:val="0"/>
      <w:spacing w:before="240" w:after="120"/>
      <w:ind w:firstLine="1"/>
      <w:jc w:val="both"/>
      <w:textAlignment w:val="baseline"/>
    </w:pPr>
    <w:rPr>
      <w:rFonts w:ascii="Goudy Old Style" w:eastAsia="Times New Roman" w:hAnsi="Goudy Old Style"/>
      <w:sz w:val="26"/>
      <w:szCs w:val="26"/>
    </w:rPr>
  </w:style>
  <w:style w:type="character" w:customStyle="1" w:styleId="apple-converted-space">
    <w:name w:val="apple-converted-space"/>
    <w:basedOn w:val="DefaultParagraphFont"/>
    <w:rsid w:val="00CC12BE"/>
  </w:style>
  <w:style w:type="paragraph" w:customStyle="1" w:styleId="bazligjpropozues0">
    <w:name w:val="bazligjpropozues"/>
    <w:basedOn w:val="Normal"/>
    <w:rsid w:val="00CC12BE"/>
    <w:pPr>
      <w:spacing w:before="100" w:beforeAutospacing="1" w:after="100" w:afterAutospacing="1"/>
    </w:pPr>
    <w:rPr>
      <w:lang w:val="sq-AL" w:eastAsia="tr-TR"/>
    </w:rPr>
  </w:style>
  <w:style w:type="paragraph" w:customStyle="1" w:styleId="CM43">
    <w:name w:val="CM43"/>
    <w:basedOn w:val="Normal"/>
    <w:next w:val="Normal"/>
    <w:rsid w:val="00CC12BE"/>
    <w:pPr>
      <w:widowControl w:val="0"/>
      <w:autoSpaceDE w:val="0"/>
      <w:autoSpaceDN w:val="0"/>
      <w:adjustRightInd w:val="0"/>
    </w:pPr>
    <w:rPr>
      <w:lang w:val="sq-AL" w:eastAsia="tr-TR"/>
    </w:rPr>
  </w:style>
  <w:style w:type="paragraph" w:customStyle="1" w:styleId="CM5">
    <w:name w:val="CM5"/>
    <w:basedOn w:val="Normal"/>
    <w:next w:val="Normal"/>
    <w:rsid w:val="00CC12BE"/>
    <w:pPr>
      <w:widowControl w:val="0"/>
      <w:autoSpaceDE w:val="0"/>
      <w:autoSpaceDN w:val="0"/>
      <w:adjustRightInd w:val="0"/>
    </w:pPr>
    <w:rPr>
      <w:lang w:val="sq-AL" w:eastAsia="tr-TR"/>
    </w:rPr>
  </w:style>
  <w:style w:type="paragraph" w:customStyle="1" w:styleId="CM6">
    <w:name w:val="CM6"/>
    <w:basedOn w:val="Normal"/>
    <w:next w:val="Normal"/>
    <w:rsid w:val="00CC12BE"/>
    <w:pPr>
      <w:widowControl w:val="0"/>
      <w:autoSpaceDE w:val="0"/>
      <w:autoSpaceDN w:val="0"/>
      <w:adjustRightInd w:val="0"/>
    </w:pPr>
    <w:rPr>
      <w:lang w:val="sq-AL" w:eastAsia="tr-TR"/>
    </w:rPr>
  </w:style>
  <w:style w:type="paragraph" w:customStyle="1" w:styleId="CM7">
    <w:name w:val="CM7"/>
    <w:basedOn w:val="Normal"/>
    <w:next w:val="Normal"/>
    <w:rsid w:val="00CC12BE"/>
    <w:pPr>
      <w:widowControl w:val="0"/>
      <w:autoSpaceDE w:val="0"/>
      <w:autoSpaceDN w:val="0"/>
      <w:adjustRightInd w:val="0"/>
    </w:pPr>
    <w:rPr>
      <w:lang w:val="sq-AL" w:eastAsia="tr-TR"/>
    </w:rPr>
  </w:style>
  <w:style w:type="character" w:customStyle="1" w:styleId="DeltaViewDeletion">
    <w:name w:val="DeltaView Deletion"/>
    <w:rsid w:val="00CC12BE"/>
    <w:rPr>
      <w:strike/>
      <w:color w:val="FF0000"/>
      <w:spacing w:val="0"/>
    </w:rPr>
  </w:style>
  <w:style w:type="character" w:customStyle="1" w:styleId="DeltaViewInsertion">
    <w:name w:val="DeltaView Insertion"/>
    <w:rsid w:val="00CC12BE"/>
    <w:rPr>
      <w:color w:val="0000FF"/>
      <w:spacing w:val="0"/>
      <w:u w:val="double"/>
    </w:rPr>
  </w:style>
  <w:style w:type="character" w:customStyle="1" w:styleId="DeltaViewMoveDestination">
    <w:name w:val="DeltaView Move Destination"/>
    <w:rsid w:val="00CC12BE"/>
    <w:rPr>
      <w:color w:val="00C000"/>
      <w:spacing w:val="0"/>
      <w:u w:val="double"/>
    </w:rPr>
  </w:style>
  <w:style w:type="paragraph" w:customStyle="1" w:styleId="paragrafi0">
    <w:name w:val="paragrafi"/>
    <w:basedOn w:val="Normal"/>
    <w:rsid w:val="00CC12BE"/>
    <w:pPr>
      <w:spacing w:before="100" w:beforeAutospacing="1" w:after="100" w:afterAutospacing="1"/>
    </w:pPr>
    <w:rPr>
      <w:lang w:val="sq-AL" w:eastAsia="tr-TR"/>
    </w:rPr>
  </w:style>
  <w:style w:type="paragraph" w:customStyle="1" w:styleId="titulli0">
    <w:name w:val="titulli"/>
    <w:basedOn w:val="Normal"/>
    <w:rsid w:val="00CC12BE"/>
    <w:pPr>
      <w:spacing w:before="100" w:beforeAutospacing="1" w:after="100" w:afterAutospacing="1"/>
    </w:pPr>
    <w:rPr>
      <w:lang w:val="sq-AL" w:eastAsia="tr-TR"/>
    </w:rPr>
  </w:style>
  <w:style w:type="paragraph" w:customStyle="1" w:styleId="vendosi0">
    <w:name w:val="vendosi"/>
    <w:basedOn w:val="Normal"/>
    <w:rsid w:val="00CC12BE"/>
    <w:pPr>
      <w:spacing w:before="100" w:beforeAutospacing="1" w:after="100" w:afterAutospacing="1"/>
    </w:pPr>
    <w:rPr>
      <w:lang w:val="sq-AL" w:eastAsia="tr-TR"/>
    </w:rPr>
  </w:style>
  <w:style w:type="paragraph" w:customStyle="1" w:styleId="autoriteti0">
    <w:name w:val="autoriteti"/>
    <w:basedOn w:val="Normal"/>
    <w:rsid w:val="00CC12BE"/>
    <w:pPr>
      <w:spacing w:before="100" w:beforeAutospacing="1" w:after="100" w:afterAutospacing="1"/>
    </w:pPr>
    <w:rPr>
      <w:lang w:val="en-GB" w:eastAsia="en-GB"/>
    </w:rPr>
  </w:style>
  <w:style w:type="paragraph" w:customStyle="1" w:styleId="autoritetiemer0">
    <w:name w:val="autoritetiemer"/>
    <w:basedOn w:val="Normal"/>
    <w:rsid w:val="00CC12BE"/>
    <w:pPr>
      <w:spacing w:before="100" w:beforeAutospacing="1" w:after="100" w:afterAutospacing="1"/>
    </w:pPr>
    <w:rPr>
      <w:lang w:val="en-GB" w:eastAsia="en-GB"/>
    </w:rPr>
  </w:style>
  <w:style w:type="paragraph" w:customStyle="1" w:styleId="AZSectionHeading2">
    <w:name w:val="AZ Section Heading 2"/>
    <w:basedOn w:val="Normal"/>
    <w:rsid w:val="00CC12BE"/>
    <w:pPr>
      <w:spacing w:after="180"/>
      <w:ind w:left="2160" w:hanging="720"/>
    </w:pPr>
    <w:rPr>
      <w:b/>
      <w:iCs/>
      <w:lang w:val="en-GB"/>
    </w:rPr>
  </w:style>
  <w:style w:type="paragraph" w:customStyle="1" w:styleId="BankNormal">
    <w:name w:val="BankNormal"/>
    <w:basedOn w:val="Normal"/>
    <w:rsid w:val="00CC12BE"/>
    <w:pPr>
      <w:spacing w:after="240"/>
    </w:pPr>
    <w:rPr>
      <w:szCs w:val="20"/>
      <w:lang w:val="en-GB"/>
    </w:rPr>
  </w:style>
  <w:style w:type="paragraph" w:customStyle="1" w:styleId="Bullet">
    <w:name w:val="Bullet"/>
    <w:basedOn w:val="Normal"/>
    <w:rsid w:val="00CC12BE"/>
    <w:pPr>
      <w:numPr>
        <w:ilvl w:val="5"/>
        <w:numId w:val="4"/>
      </w:numPr>
    </w:pPr>
    <w:rPr>
      <w:lang w:val="en-GB"/>
    </w:rPr>
  </w:style>
  <w:style w:type="paragraph" w:customStyle="1" w:styleId="MainParanoChapter">
    <w:name w:val="Main Para no Chapter #"/>
    <w:basedOn w:val="Normal"/>
    <w:rsid w:val="00CC12BE"/>
    <w:pPr>
      <w:numPr>
        <w:ilvl w:val="5"/>
        <w:numId w:val="4"/>
      </w:numPr>
      <w:tabs>
        <w:tab w:val="clear" w:pos="2520"/>
      </w:tabs>
      <w:spacing w:after="240"/>
      <w:ind w:left="0" w:firstLine="0"/>
      <w:outlineLvl w:val="1"/>
    </w:pPr>
    <w:rPr>
      <w:lang w:val="en-GB"/>
    </w:rPr>
  </w:style>
  <w:style w:type="paragraph" w:customStyle="1" w:styleId="MainParawithChapter">
    <w:name w:val="Main Para with Chapter#"/>
    <w:basedOn w:val="Normal"/>
    <w:rsid w:val="00CC12BE"/>
    <w:pPr>
      <w:tabs>
        <w:tab w:val="num" w:pos="360"/>
      </w:tabs>
      <w:spacing w:after="240"/>
      <w:outlineLvl w:val="1"/>
    </w:pPr>
    <w:rPr>
      <w:lang w:val="en-GB"/>
    </w:rPr>
  </w:style>
  <w:style w:type="paragraph" w:customStyle="1" w:styleId="MainParagraph">
    <w:name w:val="Main Paragraph"/>
    <w:basedOn w:val="Normal"/>
    <w:rsid w:val="00CC12BE"/>
    <w:pPr>
      <w:jc w:val="both"/>
    </w:pPr>
    <w:rPr>
      <w:sz w:val="22"/>
      <w:lang w:val="en-GB"/>
    </w:rPr>
  </w:style>
  <w:style w:type="paragraph" w:customStyle="1" w:styleId="Paratable">
    <w:name w:val="Para_table"/>
    <w:basedOn w:val="Normal"/>
    <w:rsid w:val="00CC12BE"/>
    <w:pPr>
      <w:spacing w:before="60" w:after="60"/>
    </w:pPr>
    <w:rPr>
      <w:rFonts w:ascii="Arial" w:eastAsia="Times" w:hAnsi="Arial" w:cs="Arial"/>
      <w:sz w:val="20"/>
      <w:szCs w:val="20"/>
      <w:lang w:val="en-GB"/>
    </w:rPr>
  </w:style>
  <w:style w:type="paragraph" w:customStyle="1" w:styleId="PDSAnnexHeading">
    <w:name w:val="PDS Annex Heading"/>
    <w:next w:val="Normal"/>
    <w:rsid w:val="00CC12BE"/>
    <w:pPr>
      <w:keepNext/>
      <w:spacing w:after="120"/>
      <w:jc w:val="center"/>
    </w:pPr>
    <w:rPr>
      <w:rFonts w:eastAsia="MS Mincho"/>
      <w:b/>
      <w:sz w:val="24"/>
      <w:lang w:val="en-US" w:eastAsia="en-US"/>
    </w:rPr>
  </w:style>
  <w:style w:type="paragraph" w:customStyle="1" w:styleId="PDSHeading1">
    <w:name w:val="PDS Heading 1"/>
    <w:next w:val="Normal"/>
    <w:rsid w:val="00CC12BE"/>
    <w:pPr>
      <w:keepNext/>
      <w:outlineLvl w:val="0"/>
    </w:pPr>
    <w:rPr>
      <w:rFonts w:eastAsia="MS Mincho"/>
      <w:b/>
      <w:caps/>
      <w:sz w:val="24"/>
      <w:lang w:val="en-US" w:eastAsia="en-US"/>
    </w:rPr>
  </w:style>
  <w:style w:type="paragraph" w:customStyle="1" w:styleId="PDSHeading2">
    <w:name w:val="PDS Heading 2"/>
    <w:next w:val="Normal"/>
    <w:rsid w:val="00CC12BE"/>
    <w:pPr>
      <w:keepNext/>
    </w:pPr>
    <w:rPr>
      <w:rFonts w:eastAsia="MS Mincho"/>
      <w:b/>
      <w:sz w:val="24"/>
      <w:lang w:val="en-US" w:eastAsia="en-US"/>
    </w:rPr>
  </w:style>
  <w:style w:type="paragraph" w:customStyle="1" w:styleId="Stil1">
    <w:name w:val="Stil1"/>
    <w:basedOn w:val="Heading1"/>
    <w:rsid w:val="00CC12BE"/>
    <w:pPr>
      <w:tabs>
        <w:tab w:val="left" w:pos="540"/>
        <w:tab w:val="left" w:pos="720"/>
      </w:tabs>
      <w:spacing w:before="0" w:after="240"/>
    </w:pPr>
    <w:rPr>
      <w:rFonts w:ascii="Times New Roman" w:hAnsi="Times New Roman" w:cs="Times New Roman"/>
      <w:kern w:val="0"/>
      <w:szCs w:val="24"/>
      <w:lang w:val="en-GB" w:eastAsia="tr-TR"/>
    </w:rPr>
  </w:style>
  <w:style w:type="paragraph" w:customStyle="1" w:styleId="Style1">
    <w:name w:val="Style1"/>
    <w:basedOn w:val="BodyText"/>
    <w:rsid w:val="00CC12BE"/>
    <w:pPr>
      <w:widowControl w:val="0"/>
      <w:tabs>
        <w:tab w:val="left" w:pos="-720"/>
        <w:tab w:val="right" w:leader="dot" w:pos="8910"/>
      </w:tabs>
      <w:suppressAutoHyphens/>
      <w:spacing w:before="120" w:after="0"/>
      <w:jc w:val="both"/>
    </w:pPr>
    <w:rPr>
      <w:snapToGrid w:val="0"/>
      <w:szCs w:val="20"/>
      <w:lang w:val="en-GB"/>
    </w:rPr>
  </w:style>
  <w:style w:type="paragraph" w:customStyle="1" w:styleId="Sub-Para1underX">
    <w:name w:val="Sub-Para 1 under X."/>
    <w:basedOn w:val="Normal"/>
    <w:rsid w:val="00CC12BE"/>
    <w:pPr>
      <w:numPr>
        <w:ilvl w:val="1"/>
        <w:numId w:val="3"/>
      </w:numPr>
      <w:spacing w:after="240"/>
      <w:outlineLvl w:val="2"/>
    </w:pPr>
    <w:rPr>
      <w:lang w:val="en-GB"/>
    </w:rPr>
  </w:style>
  <w:style w:type="paragraph" w:customStyle="1" w:styleId="Sub-Para1underXY">
    <w:name w:val="Sub-Para 1 under X.Y"/>
    <w:basedOn w:val="Normal"/>
    <w:rsid w:val="00CC12BE"/>
    <w:pPr>
      <w:numPr>
        <w:ilvl w:val="1"/>
        <w:numId w:val="3"/>
      </w:numPr>
      <w:spacing w:after="240"/>
      <w:outlineLvl w:val="2"/>
    </w:pPr>
    <w:rPr>
      <w:lang w:val="en-GB"/>
    </w:rPr>
  </w:style>
  <w:style w:type="paragraph" w:customStyle="1" w:styleId="Sub-Para2underX">
    <w:name w:val="Sub-Para 2 under X."/>
    <w:basedOn w:val="Normal"/>
    <w:rsid w:val="00CC12BE"/>
    <w:pPr>
      <w:numPr>
        <w:ilvl w:val="1"/>
        <w:numId w:val="4"/>
      </w:numPr>
      <w:tabs>
        <w:tab w:val="clear" w:pos="720"/>
        <w:tab w:val="num" w:pos="1080"/>
      </w:tabs>
      <w:spacing w:after="240"/>
      <w:ind w:hanging="360"/>
      <w:outlineLvl w:val="3"/>
    </w:pPr>
    <w:rPr>
      <w:lang w:val="en-GB"/>
    </w:rPr>
  </w:style>
  <w:style w:type="paragraph" w:customStyle="1" w:styleId="Sub-Para2underXY">
    <w:name w:val="Sub-Para 2 under X.Y"/>
    <w:basedOn w:val="Normal"/>
    <w:rsid w:val="00CC12BE"/>
    <w:pPr>
      <w:numPr>
        <w:ilvl w:val="2"/>
        <w:numId w:val="3"/>
      </w:numPr>
      <w:tabs>
        <w:tab w:val="clear" w:pos="1080"/>
        <w:tab w:val="num" w:pos="1440"/>
      </w:tabs>
      <w:spacing w:after="240"/>
      <w:ind w:left="1080"/>
      <w:outlineLvl w:val="3"/>
    </w:pPr>
    <w:rPr>
      <w:lang w:val="en-GB"/>
    </w:rPr>
  </w:style>
  <w:style w:type="paragraph" w:customStyle="1" w:styleId="Sub-Para3underX">
    <w:name w:val="Sub-Para 3 under X."/>
    <w:basedOn w:val="Normal"/>
    <w:rsid w:val="00CC12BE"/>
    <w:pPr>
      <w:numPr>
        <w:ilvl w:val="2"/>
        <w:numId w:val="4"/>
      </w:numPr>
      <w:tabs>
        <w:tab w:val="clear" w:pos="1440"/>
        <w:tab w:val="num" w:pos="1800"/>
      </w:tabs>
      <w:spacing w:after="240"/>
      <w:outlineLvl w:val="4"/>
    </w:pPr>
    <w:rPr>
      <w:lang w:val="en-GB"/>
    </w:rPr>
  </w:style>
  <w:style w:type="paragraph" w:customStyle="1" w:styleId="Sub-Para3underXY">
    <w:name w:val="Sub-Para 3 under X.Y"/>
    <w:basedOn w:val="Normal"/>
    <w:rsid w:val="00CC12BE"/>
    <w:pPr>
      <w:numPr>
        <w:ilvl w:val="3"/>
        <w:numId w:val="3"/>
      </w:numPr>
      <w:tabs>
        <w:tab w:val="clear" w:pos="1800"/>
        <w:tab w:val="num" w:pos="2160"/>
      </w:tabs>
      <w:spacing w:after="240"/>
      <w:ind w:left="1440"/>
      <w:outlineLvl w:val="4"/>
    </w:pPr>
    <w:rPr>
      <w:lang w:val="en-GB"/>
    </w:rPr>
  </w:style>
  <w:style w:type="paragraph" w:customStyle="1" w:styleId="Sub-Para4underX">
    <w:name w:val="Sub-Para 4 under X."/>
    <w:basedOn w:val="Normal"/>
    <w:rsid w:val="00CC12BE"/>
    <w:pPr>
      <w:numPr>
        <w:ilvl w:val="3"/>
        <w:numId w:val="4"/>
      </w:numPr>
      <w:tabs>
        <w:tab w:val="clear" w:pos="2160"/>
        <w:tab w:val="num" w:pos="1440"/>
      </w:tabs>
      <w:spacing w:after="240"/>
      <w:outlineLvl w:val="5"/>
    </w:pPr>
    <w:rPr>
      <w:lang w:val="en-GB"/>
    </w:rPr>
  </w:style>
  <w:style w:type="paragraph" w:customStyle="1" w:styleId="Sub-Para4underXY">
    <w:name w:val="Sub-Para 4 under X.Y"/>
    <w:basedOn w:val="Normal"/>
    <w:rsid w:val="00CC12BE"/>
    <w:pPr>
      <w:numPr>
        <w:ilvl w:val="4"/>
        <w:numId w:val="3"/>
      </w:numPr>
      <w:tabs>
        <w:tab w:val="clear" w:pos="1440"/>
        <w:tab w:val="num" w:pos="1800"/>
      </w:tabs>
      <w:spacing w:after="240"/>
      <w:ind w:left="1800"/>
      <w:outlineLvl w:val="5"/>
    </w:pPr>
    <w:rPr>
      <w:lang w:val="en-GB"/>
    </w:rPr>
  </w:style>
  <w:style w:type="paragraph" w:customStyle="1" w:styleId="xl48">
    <w:name w:val="xl48"/>
    <w:basedOn w:val="Normal"/>
    <w:rsid w:val="00CC12BE"/>
    <w:pPr>
      <w:numPr>
        <w:ilvl w:val="4"/>
        <w:numId w:val="4"/>
      </w:numPr>
      <w:pBdr>
        <w:top w:val="single" w:sz="4" w:space="0" w:color="auto"/>
        <w:right w:val="single" w:sz="4" w:space="0" w:color="auto"/>
      </w:pBdr>
      <w:shd w:val="clear" w:color="auto" w:fill="CCFFCC"/>
      <w:tabs>
        <w:tab w:val="clear" w:pos="1800"/>
      </w:tabs>
      <w:spacing w:before="100" w:beforeAutospacing="1" w:after="100" w:afterAutospacing="1"/>
      <w:ind w:left="0" w:firstLine="0"/>
    </w:pPr>
    <w:rPr>
      <w:rFonts w:ascii="Arial Unicode MS" w:eastAsia="Arial Unicode MS" w:hAnsi="Arial Unicode MS" w:cs="Arial Unicode MS"/>
      <w:lang w:val="tr-TR" w:eastAsia="tr-TR"/>
    </w:rPr>
  </w:style>
  <w:style w:type="paragraph" w:customStyle="1" w:styleId="xl49">
    <w:name w:val="xl49"/>
    <w:basedOn w:val="Normal"/>
    <w:rsid w:val="00CC12BE"/>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CC12B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CC12B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CC12BE"/>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CC12BE"/>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CC12B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CC12BE"/>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CC12BE"/>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CC12BE"/>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CC12BE"/>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CC12B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CC12B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CC12BE"/>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CC12BE"/>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CC12BE"/>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CC12BE"/>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styleId="PlainText">
    <w:name w:val="Plain Text"/>
    <w:basedOn w:val="Normal"/>
    <w:rsid w:val="00CC12BE"/>
    <w:pPr>
      <w:overflowPunct w:val="0"/>
      <w:autoSpaceDE w:val="0"/>
      <w:autoSpaceDN w:val="0"/>
      <w:adjustRightInd w:val="0"/>
      <w:textAlignment w:val="baseline"/>
    </w:pPr>
    <w:rPr>
      <w:rFonts w:ascii="Courier New" w:hAnsi="Courier New"/>
      <w:sz w:val="20"/>
      <w:szCs w:val="20"/>
    </w:rPr>
  </w:style>
  <w:style w:type="paragraph" w:styleId="ListNumber2">
    <w:name w:val="List Number 2"/>
    <w:basedOn w:val="Normal"/>
    <w:rsid w:val="00CC12BE"/>
    <w:pPr>
      <w:numPr>
        <w:numId w:val="8"/>
      </w:numPr>
      <w:spacing w:before="60" w:after="60"/>
      <w:jc w:val="both"/>
    </w:pPr>
    <w:rPr>
      <w:kern w:val="24"/>
      <w:szCs w:val="20"/>
    </w:rPr>
  </w:style>
  <w:style w:type="paragraph" w:styleId="Caption">
    <w:name w:val="caption"/>
    <w:basedOn w:val="Normal"/>
    <w:next w:val="Normal"/>
    <w:qFormat/>
    <w:rsid w:val="00CC12BE"/>
    <w:pPr>
      <w:numPr>
        <w:numId w:val="8"/>
      </w:numPr>
      <w:tabs>
        <w:tab w:val="clear" w:pos="454"/>
      </w:tabs>
      <w:ind w:left="0" w:firstLine="0"/>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1603</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2019-03-17T18:05:00Z</dcterms:created>
  <dcterms:modified xsi:type="dcterms:W3CDTF">2019-03-17T18:05:00Z</dcterms:modified>
</cp:coreProperties>
</file>