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10D" w:rsidRPr="003B2472" w:rsidRDefault="008F210D" w:rsidP="008F210D">
      <w:pPr>
        <w:pStyle w:val="Akti"/>
        <w:keepNext w:val="0"/>
        <w:rPr>
          <w:sz w:val="21"/>
          <w:szCs w:val="21"/>
        </w:rPr>
      </w:pPr>
      <w:bookmarkStart w:id="0" w:name="_GoBack"/>
      <w:bookmarkEnd w:id="0"/>
      <w:r w:rsidRPr="003B2472">
        <w:rPr>
          <w:sz w:val="21"/>
          <w:szCs w:val="21"/>
        </w:rPr>
        <w:t>Vendim</w:t>
      </w:r>
    </w:p>
    <w:p w:rsidR="008F210D" w:rsidRPr="003B2472" w:rsidRDefault="008F210D" w:rsidP="008F210D">
      <w:pPr>
        <w:pStyle w:val="NumriData"/>
        <w:keepNext w:val="0"/>
        <w:rPr>
          <w:sz w:val="21"/>
          <w:szCs w:val="21"/>
        </w:rPr>
      </w:pPr>
      <w:r w:rsidRPr="003B2472">
        <w:rPr>
          <w:sz w:val="21"/>
          <w:szCs w:val="21"/>
        </w:rPr>
        <w:t>Nr.927, datë 17.11.2010</w:t>
      </w:r>
    </w:p>
    <w:p w:rsidR="008F210D" w:rsidRPr="003B2472" w:rsidRDefault="008F210D" w:rsidP="008F210D">
      <w:pPr>
        <w:pStyle w:val="Paragrafi"/>
        <w:rPr>
          <w:sz w:val="21"/>
          <w:szCs w:val="21"/>
        </w:rPr>
      </w:pPr>
    </w:p>
    <w:p w:rsidR="008F210D" w:rsidRPr="003B2472" w:rsidRDefault="008F210D" w:rsidP="008F210D">
      <w:pPr>
        <w:pStyle w:val="Titulli"/>
        <w:keepNext w:val="0"/>
        <w:rPr>
          <w:sz w:val="21"/>
          <w:szCs w:val="21"/>
        </w:rPr>
      </w:pPr>
      <w:r w:rsidRPr="003B2472">
        <w:rPr>
          <w:sz w:val="21"/>
          <w:szCs w:val="21"/>
        </w:rPr>
        <w:t>Për disa ndryshime dhe shtesa në vendimin nr.205, datë 13.4.1999 të Këshillit të Ministrave “Për dispozitat zbatuese të kodit doganor”, të ndryshuar</w:t>
      </w:r>
    </w:p>
    <w:p w:rsidR="008F210D" w:rsidRPr="003B2472" w:rsidRDefault="008F210D" w:rsidP="008F210D">
      <w:pPr>
        <w:pStyle w:val="Paragrafi"/>
        <w:rPr>
          <w:sz w:val="21"/>
          <w:szCs w:val="21"/>
        </w:rPr>
      </w:pPr>
    </w:p>
    <w:p w:rsidR="008F210D" w:rsidRPr="003B2472" w:rsidRDefault="008F210D" w:rsidP="008F210D">
      <w:pPr>
        <w:pStyle w:val="Paragrafi"/>
        <w:rPr>
          <w:sz w:val="21"/>
          <w:szCs w:val="21"/>
        </w:rPr>
      </w:pPr>
      <w:r w:rsidRPr="003B2472">
        <w:rPr>
          <w:sz w:val="21"/>
          <w:szCs w:val="21"/>
        </w:rPr>
        <w:t>Në mbështetje të nenit 100 të Kushtetutës dhe të ligjit nr.8449, datë 27.1.1999 “Kodi Doganor i Republikës së Shqipërisë”, të ndryshuar, me propozimin e Ministrit të Financave, Këshilli i Ministrave</w:t>
      </w:r>
    </w:p>
    <w:p w:rsidR="008F210D" w:rsidRPr="003B2472" w:rsidRDefault="008F210D" w:rsidP="008F210D">
      <w:pPr>
        <w:pStyle w:val="Paragrafi"/>
        <w:rPr>
          <w:sz w:val="21"/>
          <w:szCs w:val="21"/>
        </w:rPr>
      </w:pPr>
    </w:p>
    <w:p w:rsidR="008F210D" w:rsidRPr="003B2472" w:rsidRDefault="008F210D" w:rsidP="008F210D">
      <w:pPr>
        <w:pStyle w:val="VENDOSI"/>
        <w:keepNext w:val="0"/>
        <w:rPr>
          <w:sz w:val="21"/>
          <w:szCs w:val="21"/>
        </w:rPr>
      </w:pPr>
      <w:r w:rsidRPr="003B2472">
        <w:rPr>
          <w:sz w:val="21"/>
          <w:szCs w:val="21"/>
        </w:rPr>
        <w:t>Vendosi:</w:t>
      </w:r>
    </w:p>
    <w:p w:rsidR="008F210D" w:rsidRPr="003B2472" w:rsidRDefault="008F210D" w:rsidP="008F210D">
      <w:pPr>
        <w:pStyle w:val="Paragrafi"/>
        <w:rPr>
          <w:sz w:val="21"/>
          <w:szCs w:val="21"/>
        </w:rPr>
      </w:pPr>
    </w:p>
    <w:p w:rsidR="008F210D" w:rsidRPr="003B2472" w:rsidRDefault="008F210D" w:rsidP="008F210D">
      <w:pPr>
        <w:pStyle w:val="Paragrafi"/>
        <w:rPr>
          <w:sz w:val="21"/>
          <w:szCs w:val="21"/>
        </w:rPr>
      </w:pPr>
      <w:r w:rsidRPr="003B2472">
        <w:rPr>
          <w:sz w:val="21"/>
          <w:szCs w:val="21"/>
        </w:rPr>
        <w:t>1. Në pjesën I, kreun I, titulli II, të vendimit nr.205, datë 13.4.1999 të Këshillit të Ministrave, të ndryshuar, bëhen këto ndryshime dhe shtesa:</w:t>
      </w:r>
    </w:p>
    <w:p w:rsidR="008F210D" w:rsidRPr="003B2472" w:rsidRDefault="008F210D" w:rsidP="008F210D">
      <w:pPr>
        <w:pStyle w:val="Paragrafi"/>
        <w:rPr>
          <w:sz w:val="21"/>
          <w:szCs w:val="21"/>
        </w:rPr>
      </w:pPr>
      <w:r w:rsidRPr="003B2472">
        <w:rPr>
          <w:sz w:val="21"/>
          <w:szCs w:val="21"/>
        </w:rPr>
        <w:t>a) Në nenin 3 bëhen ndryshimet, si më poshtë vijon:</w:t>
      </w:r>
    </w:p>
    <w:p w:rsidR="008F210D" w:rsidRPr="003B2472" w:rsidRDefault="008F210D" w:rsidP="008F210D">
      <w:pPr>
        <w:pStyle w:val="Paragrafi"/>
        <w:rPr>
          <w:sz w:val="21"/>
          <w:szCs w:val="21"/>
        </w:rPr>
      </w:pPr>
      <w:r w:rsidRPr="003B2472">
        <w:rPr>
          <w:sz w:val="21"/>
          <w:szCs w:val="21"/>
        </w:rPr>
        <w:t>i) Organika e Drejtorisë së Përgjithshme të Doganave, nga 991 punonjës bëhet 984, të shpërndarë në nivel qendror dhe vendor.</w:t>
      </w:r>
    </w:p>
    <w:p w:rsidR="008F210D" w:rsidRPr="003B2472" w:rsidRDefault="008F210D" w:rsidP="008F210D">
      <w:pPr>
        <w:pStyle w:val="Paragrafi"/>
        <w:rPr>
          <w:sz w:val="21"/>
          <w:szCs w:val="21"/>
        </w:rPr>
      </w:pPr>
      <w:r w:rsidRPr="003B2472">
        <w:rPr>
          <w:sz w:val="21"/>
          <w:szCs w:val="21"/>
        </w:rPr>
        <w:t>ii) Lidhja 1 “Struktura organike” ekzistuese, zëvendësohet me lidhjen nr.1, që i bashkëlidhet këtij vendimi.</w:t>
      </w:r>
    </w:p>
    <w:p w:rsidR="008F210D" w:rsidRPr="003B2472" w:rsidRDefault="008F210D" w:rsidP="008F210D">
      <w:pPr>
        <w:pStyle w:val="Paragrafi"/>
        <w:rPr>
          <w:sz w:val="21"/>
          <w:szCs w:val="21"/>
        </w:rPr>
      </w:pPr>
      <w:r w:rsidRPr="003B2472">
        <w:rPr>
          <w:sz w:val="21"/>
          <w:szCs w:val="21"/>
        </w:rPr>
        <w:t>b) Pas pikës 7.3 të nenit 7, shtohet pika 7.4 me këtë përmbajtje:</w:t>
      </w:r>
    </w:p>
    <w:p w:rsidR="008F210D" w:rsidRPr="008F210D" w:rsidRDefault="008F210D" w:rsidP="008F210D">
      <w:pPr>
        <w:pStyle w:val="Paragrafi"/>
        <w:rPr>
          <w:sz w:val="21"/>
          <w:szCs w:val="21"/>
          <w:lang w:val="it-IT"/>
        </w:rPr>
      </w:pPr>
      <w:r w:rsidRPr="008F210D">
        <w:rPr>
          <w:sz w:val="21"/>
          <w:szCs w:val="21"/>
          <w:lang w:val="it-IT"/>
        </w:rPr>
        <w:t>“7.4 Drejtoria e Investigimit të Brendshëm dhe Antikorrupsionit.</w:t>
      </w:r>
    </w:p>
    <w:p w:rsidR="008F210D" w:rsidRPr="008F210D" w:rsidRDefault="008F210D" w:rsidP="008F210D">
      <w:pPr>
        <w:pStyle w:val="Paragrafi"/>
        <w:rPr>
          <w:sz w:val="21"/>
          <w:szCs w:val="21"/>
          <w:lang w:val="it-IT"/>
        </w:rPr>
      </w:pPr>
      <w:r w:rsidRPr="008F210D">
        <w:rPr>
          <w:sz w:val="21"/>
          <w:szCs w:val="21"/>
          <w:lang w:val="it-IT"/>
        </w:rPr>
        <w:t>Kjo drejtori heton shkeljet e Kodit të Etikës apo raste të mundshme korrupsioni të denoncuara nga qytetarë, operatorë ekonomikë apo bazuar në informacione të ardhura nga sektorë të tjerë, brenda institucionit apo jashtë tij. Gjithashtu, kjo drejtori nxjerr përgjegjësitë për rastet konkrete dhe marrjen e masave të nevojshme, jep kontribut për përmirësimin e disiplinës në punë, hartimin e një kodi të ri etik dhe përmirësimin e vazhdueshëm të tij.”.</w:t>
      </w:r>
    </w:p>
    <w:p w:rsidR="008F210D" w:rsidRPr="008F210D" w:rsidRDefault="008F210D" w:rsidP="008F210D">
      <w:pPr>
        <w:pStyle w:val="Paragrafi"/>
        <w:rPr>
          <w:sz w:val="21"/>
          <w:szCs w:val="21"/>
          <w:lang w:val="it-IT"/>
        </w:rPr>
      </w:pPr>
      <w:r w:rsidRPr="008F210D">
        <w:rPr>
          <w:sz w:val="21"/>
          <w:szCs w:val="21"/>
          <w:lang w:val="it-IT"/>
        </w:rPr>
        <w:t>2. Ngarkohen Ministria e Financave dhe Drejtoria e Përgjithshme e Doganave për zbatimin e këtij vendimi.</w:t>
      </w:r>
    </w:p>
    <w:p w:rsidR="008F210D" w:rsidRPr="008F210D" w:rsidRDefault="008F210D" w:rsidP="008F210D">
      <w:pPr>
        <w:pStyle w:val="Paragrafi"/>
        <w:rPr>
          <w:sz w:val="21"/>
          <w:szCs w:val="21"/>
          <w:lang w:val="it-IT"/>
        </w:rPr>
      </w:pPr>
      <w:r w:rsidRPr="008F210D">
        <w:rPr>
          <w:sz w:val="21"/>
          <w:szCs w:val="21"/>
          <w:lang w:val="it-IT"/>
        </w:rPr>
        <w:t>Ky vendim hyn në fuqi pas botimit në Fletoren Zyrtare.</w:t>
      </w:r>
    </w:p>
    <w:p w:rsidR="008F210D" w:rsidRPr="008F210D" w:rsidRDefault="008F210D" w:rsidP="008F210D">
      <w:pPr>
        <w:pStyle w:val="Paragrafi"/>
        <w:ind w:firstLine="0"/>
        <w:rPr>
          <w:sz w:val="21"/>
          <w:szCs w:val="21"/>
          <w:lang w:val="it-IT"/>
        </w:rPr>
      </w:pPr>
    </w:p>
    <w:p w:rsidR="008F210D" w:rsidRPr="003B2472" w:rsidRDefault="008F210D" w:rsidP="008F210D">
      <w:pPr>
        <w:pStyle w:val="Autoriteti"/>
        <w:keepNext w:val="0"/>
        <w:rPr>
          <w:sz w:val="21"/>
          <w:szCs w:val="21"/>
        </w:rPr>
      </w:pPr>
      <w:r w:rsidRPr="003B2472">
        <w:rPr>
          <w:sz w:val="21"/>
          <w:szCs w:val="21"/>
        </w:rPr>
        <w:t>Kryeministri</w:t>
      </w:r>
    </w:p>
    <w:p w:rsidR="008F210D" w:rsidRPr="003B2472" w:rsidRDefault="008F210D" w:rsidP="008F210D">
      <w:pPr>
        <w:pStyle w:val="AutoritetiEmer"/>
        <w:rPr>
          <w:sz w:val="21"/>
          <w:szCs w:val="21"/>
        </w:rPr>
      </w:pPr>
      <w:r w:rsidRPr="003B2472">
        <w:rPr>
          <w:sz w:val="21"/>
          <w:szCs w:val="21"/>
        </w:rPr>
        <w:t>Sali Berisha</w:t>
      </w:r>
    </w:p>
    <w:p w:rsidR="008F210D" w:rsidRPr="003B2472" w:rsidRDefault="008F210D" w:rsidP="008F210D">
      <w:pPr>
        <w:pStyle w:val="Paragrafi"/>
        <w:ind w:firstLine="0"/>
        <w:rPr>
          <w:sz w:val="21"/>
          <w:szCs w:val="21"/>
        </w:rPr>
      </w:pPr>
    </w:p>
    <w:p w:rsidR="008F210D" w:rsidRPr="003B2472" w:rsidRDefault="00CE369E" w:rsidP="008F210D">
      <w:pPr>
        <w:pStyle w:val="Figure"/>
      </w:pPr>
      <w:r w:rsidRPr="003B2472">
        <w:rPr>
          <w:noProof/>
          <w:lang w:val="en-GB" w:eastAsia="en-GB"/>
        </w:rPr>
        <w:lastRenderedPageBreak/>
        <w:drawing>
          <wp:inline distT="0" distB="0" distL="0" distR="0">
            <wp:extent cx="5676900" cy="674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6900" cy="6743700"/>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lastRenderedPageBreak/>
        <w:drawing>
          <wp:anchor distT="0" distB="0" distL="114300" distR="114300" simplePos="0" relativeHeight="251657728" behindDoc="0" locked="0" layoutInCell="1" allowOverlap="0">
            <wp:simplePos x="0" y="0"/>
            <wp:positionH relativeFrom="column">
              <wp:posOffset>3810</wp:posOffset>
            </wp:positionH>
            <wp:positionV relativeFrom="paragraph">
              <wp:posOffset>146050</wp:posOffset>
            </wp:positionV>
            <wp:extent cx="5759450" cy="8312150"/>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8312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210D" w:rsidRPr="003B2472" w:rsidRDefault="008F210D" w:rsidP="008F210D">
      <w:pPr>
        <w:pStyle w:val="Figure"/>
      </w:pPr>
    </w:p>
    <w:p w:rsidR="008F210D" w:rsidRPr="003B2472" w:rsidRDefault="008F210D" w:rsidP="008F210D">
      <w:pPr>
        <w:pStyle w:val="Figure"/>
      </w:pPr>
    </w:p>
    <w:p w:rsidR="008F210D" w:rsidRPr="003B2472" w:rsidRDefault="00CE369E" w:rsidP="008F210D">
      <w:pPr>
        <w:pStyle w:val="Figure"/>
      </w:pPr>
      <w:r w:rsidRPr="003B2472">
        <w:rPr>
          <w:noProof/>
          <w:lang w:val="en-GB" w:eastAsia="en-GB"/>
        </w:rPr>
        <w:drawing>
          <wp:inline distT="0" distB="0" distL="0" distR="0">
            <wp:extent cx="5753100" cy="8220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8F210D" w:rsidRPr="003B2472" w:rsidRDefault="008F210D" w:rsidP="008F210D">
      <w:pPr>
        <w:pStyle w:val="Figure"/>
      </w:pPr>
    </w:p>
    <w:p w:rsidR="008F210D" w:rsidRPr="003B2472" w:rsidRDefault="008F210D" w:rsidP="008F210D">
      <w:pPr>
        <w:pStyle w:val="Figure"/>
      </w:pPr>
    </w:p>
    <w:p w:rsidR="008F210D" w:rsidRPr="003B2472" w:rsidRDefault="008F210D" w:rsidP="008F210D">
      <w:pPr>
        <w:pStyle w:val="Figure"/>
      </w:pPr>
    </w:p>
    <w:p w:rsidR="008F210D" w:rsidRPr="003B2472" w:rsidRDefault="00CE369E" w:rsidP="008F210D">
      <w:pPr>
        <w:pStyle w:val="Figure"/>
      </w:pPr>
      <w:r w:rsidRPr="003B2472">
        <w:rPr>
          <w:noProof/>
          <w:lang w:val="en-GB" w:eastAsia="en-GB"/>
        </w:rPr>
        <w:drawing>
          <wp:inline distT="0" distB="0" distL="0" distR="0">
            <wp:extent cx="5934075" cy="8115300"/>
            <wp:effectExtent l="0" t="0" r="9525"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8115300"/>
                    </a:xfrm>
                    <a:prstGeom prst="rect">
                      <a:avLst/>
                    </a:prstGeom>
                    <a:noFill/>
                    <a:ln>
                      <a:noFill/>
                    </a:ln>
                  </pic:spPr>
                </pic:pic>
              </a:graphicData>
            </a:graphic>
          </wp:inline>
        </w:drawing>
      </w:r>
    </w:p>
    <w:p w:rsidR="008F210D" w:rsidRPr="003B2472" w:rsidRDefault="008F210D" w:rsidP="008F210D">
      <w:pPr>
        <w:pStyle w:val="Figure"/>
      </w:pPr>
    </w:p>
    <w:p w:rsidR="008F210D" w:rsidRPr="003B2472" w:rsidRDefault="008F210D" w:rsidP="008F210D">
      <w:pPr>
        <w:pStyle w:val="Figure"/>
      </w:pPr>
    </w:p>
    <w:p w:rsidR="008F210D" w:rsidRPr="003B2472" w:rsidRDefault="008F210D" w:rsidP="008F210D">
      <w:pPr>
        <w:pStyle w:val="Figure"/>
      </w:pPr>
    </w:p>
    <w:p w:rsidR="008F210D" w:rsidRPr="003B2472" w:rsidRDefault="00CE369E" w:rsidP="008F210D">
      <w:pPr>
        <w:pStyle w:val="Figure"/>
      </w:pPr>
      <w:r w:rsidRPr="003B2472">
        <w:rPr>
          <w:noProof/>
          <w:lang w:val="en-GB" w:eastAsia="en-GB"/>
        </w:rPr>
        <w:drawing>
          <wp:inline distT="0" distB="0" distL="0" distR="0">
            <wp:extent cx="5762625" cy="7496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7496175"/>
                    </a:xfrm>
                    <a:prstGeom prst="rect">
                      <a:avLst/>
                    </a:prstGeom>
                    <a:noFill/>
                    <a:ln>
                      <a:noFill/>
                    </a:ln>
                  </pic:spPr>
                </pic:pic>
              </a:graphicData>
            </a:graphic>
          </wp:inline>
        </w:drawing>
      </w:r>
    </w:p>
    <w:p w:rsidR="008F210D" w:rsidRPr="003B2472" w:rsidRDefault="008F210D" w:rsidP="008F210D">
      <w:pPr>
        <w:pStyle w:val="Figure"/>
      </w:pPr>
    </w:p>
    <w:p w:rsidR="008F210D" w:rsidRPr="003B2472" w:rsidRDefault="008F210D" w:rsidP="008F210D">
      <w:pPr>
        <w:pStyle w:val="Figure"/>
      </w:pPr>
    </w:p>
    <w:p w:rsidR="008F210D" w:rsidRPr="003B2472" w:rsidRDefault="008F210D" w:rsidP="008F210D">
      <w:pPr>
        <w:pStyle w:val="Figure"/>
      </w:pPr>
    </w:p>
    <w:p w:rsidR="008F210D" w:rsidRPr="003B2472" w:rsidRDefault="008F210D" w:rsidP="008F210D">
      <w:pPr>
        <w:pStyle w:val="Figure"/>
      </w:pPr>
    </w:p>
    <w:p w:rsidR="008F210D" w:rsidRPr="003B2472" w:rsidRDefault="008F210D" w:rsidP="008F210D">
      <w:pPr>
        <w:pStyle w:val="Figure"/>
      </w:pPr>
    </w:p>
    <w:p w:rsidR="008F210D" w:rsidRPr="003B2472" w:rsidRDefault="00CE369E" w:rsidP="008F210D">
      <w:pPr>
        <w:pStyle w:val="Figure"/>
      </w:pPr>
      <w:r w:rsidRPr="003B2472">
        <w:rPr>
          <w:noProof/>
          <w:lang w:val="en-GB" w:eastAsia="en-GB"/>
        </w:rPr>
        <w:drawing>
          <wp:inline distT="0" distB="0" distL="0" distR="0">
            <wp:extent cx="5953125" cy="8458200"/>
            <wp:effectExtent l="0" t="0" r="9525"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8458200"/>
                    </a:xfrm>
                    <a:prstGeom prst="rect">
                      <a:avLst/>
                    </a:prstGeom>
                    <a:noFill/>
                    <a:ln>
                      <a:noFill/>
                    </a:ln>
                  </pic:spPr>
                </pic:pic>
              </a:graphicData>
            </a:graphic>
          </wp:inline>
        </w:drawing>
      </w:r>
    </w:p>
    <w:p w:rsidR="008F210D" w:rsidRPr="003B2472" w:rsidRDefault="008F210D" w:rsidP="008F210D">
      <w:pPr>
        <w:pStyle w:val="Figure"/>
      </w:pPr>
    </w:p>
    <w:p w:rsidR="008F210D" w:rsidRPr="003B2472" w:rsidRDefault="00CE369E" w:rsidP="008F210D">
      <w:pPr>
        <w:pStyle w:val="Figure"/>
      </w:pPr>
      <w:r w:rsidRPr="003B2472">
        <w:rPr>
          <w:noProof/>
          <w:lang w:val="en-GB" w:eastAsia="en-GB"/>
        </w:rPr>
        <w:drawing>
          <wp:inline distT="0" distB="0" distL="0" distR="0">
            <wp:extent cx="5924550" cy="80010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t="2762"/>
                    <a:stretch>
                      <a:fillRect/>
                    </a:stretch>
                  </pic:blipFill>
                  <pic:spPr bwMode="auto">
                    <a:xfrm>
                      <a:off x="0" y="0"/>
                      <a:ext cx="5924550" cy="8001000"/>
                    </a:xfrm>
                    <a:prstGeom prst="rect">
                      <a:avLst/>
                    </a:prstGeom>
                    <a:noFill/>
                    <a:ln>
                      <a:noFill/>
                    </a:ln>
                  </pic:spPr>
                </pic:pic>
              </a:graphicData>
            </a:graphic>
          </wp:inline>
        </w:drawing>
      </w:r>
    </w:p>
    <w:p w:rsidR="008F210D" w:rsidRPr="003B2472" w:rsidRDefault="00CE369E" w:rsidP="008F210D">
      <w:pPr>
        <w:pStyle w:val="Figure"/>
        <w:rPr>
          <w:noProof/>
        </w:rPr>
      </w:pPr>
      <w:r w:rsidRPr="003B2472">
        <w:rPr>
          <w:noProof/>
          <w:lang w:val="en-GB" w:eastAsia="en-GB"/>
        </w:rPr>
        <w:drawing>
          <wp:inline distT="0" distB="0" distL="0" distR="0">
            <wp:extent cx="5924550" cy="7077075"/>
            <wp:effectExtent l="0" t="0" r="0" b="9525"/>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t="2925" b="5914"/>
                    <a:stretch>
                      <a:fillRect/>
                    </a:stretch>
                  </pic:blipFill>
                  <pic:spPr bwMode="auto">
                    <a:xfrm>
                      <a:off x="0" y="0"/>
                      <a:ext cx="5924550" cy="7077075"/>
                    </a:xfrm>
                    <a:prstGeom prst="rect">
                      <a:avLst/>
                    </a:prstGeom>
                    <a:noFill/>
                    <a:ln>
                      <a:noFill/>
                    </a:ln>
                  </pic:spPr>
                </pic:pic>
              </a:graphicData>
            </a:graphic>
          </wp:inline>
        </w:drawing>
      </w:r>
    </w:p>
    <w:p w:rsidR="008F210D" w:rsidRPr="00860CB8" w:rsidRDefault="008F210D" w:rsidP="00860CB8">
      <w:pPr>
        <w:pStyle w:val="Paragrafi"/>
        <w:rPr>
          <w:sz w:val="16"/>
          <w:szCs w:val="16"/>
          <w:lang w:val="it-IT"/>
        </w:rPr>
      </w:pPr>
      <w:r w:rsidRPr="00860CB8">
        <w:rPr>
          <w:sz w:val="16"/>
          <w:szCs w:val="16"/>
          <w:lang w:val="it-IT"/>
        </w:rPr>
        <w:t>Rajoni Tiranë,Kurbin,</w:t>
      </w:r>
      <w:r w:rsidRPr="00860CB8">
        <w:rPr>
          <w:sz w:val="16"/>
          <w:szCs w:val="16"/>
          <w:lang w:val="it-IT"/>
        </w:rPr>
        <w:tab/>
        <w:t xml:space="preserve">             Drejtor Rajonal Tiranë                      A             1           III-a</w:t>
      </w:r>
    </w:p>
    <w:p w:rsidR="008F210D" w:rsidRPr="003B2472" w:rsidRDefault="008F210D" w:rsidP="00860CB8">
      <w:pPr>
        <w:pStyle w:val="Paragrafi"/>
      </w:pPr>
      <w:r w:rsidRPr="00860CB8">
        <w:rPr>
          <w:sz w:val="16"/>
          <w:szCs w:val="16"/>
          <w:lang w:val="it-IT"/>
        </w:rPr>
        <w:t xml:space="preserve">                  </w:t>
      </w:r>
      <w:r w:rsidRPr="00860CB8">
        <w:rPr>
          <w:sz w:val="16"/>
          <w:szCs w:val="16"/>
        </w:rPr>
        <w:t>Tiranë,Durrës,Kavajë</w:t>
      </w:r>
    </w:p>
    <w:p w:rsidR="008F210D" w:rsidRPr="003B2472" w:rsidRDefault="00CE369E" w:rsidP="008F210D">
      <w:pPr>
        <w:pStyle w:val="Figure"/>
      </w:pPr>
      <w:r w:rsidRPr="003B2472">
        <w:rPr>
          <w:noProof/>
          <w:lang w:val="en-GB" w:eastAsia="en-GB"/>
        </w:rPr>
        <w:drawing>
          <wp:inline distT="0" distB="0" distL="0" distR="0">
            <wp:extent cx="5943600" cy="8448675"/>
            <wp:effectExtent l="0" t="0" r="0" b="9525"/>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448675"/>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34075" cy="8572500"/>
            <wp:effectExtent l="0" t="0" r="9525"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8572500"/>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43600" cy="8458200"/>
            <wp:effectExtent l="0" t="0" r="0" b="0"/>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8458200"/>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53125" cy="8686800"/>
            <wp:effectExtent l="0" t="0" r="9525" b="0"/>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3125" cy="8686800"/>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34075" cy="8572500"/>
            <wp:effectExtent l="0" t="0" r="9525" b="0"/>
            <wp:docPr id="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8572500"/>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53125" cy="8562975"/>
            <wp:effectExtent l="0" t="0" r="9525" b="9525"/>
            <wp:docPr id="1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3125" cy="8562975"/>
                    </a:xfrm>
                    <a:prstGeom prst="rect">
                      <a:avLst/>
                    </a:prstGeom>
                    <a:noFill/>
                    <a:ln>
                      <a:noFill/>
                    </a:ln>
                  </pic:spPr>
                </pic:pic>
              </a:graphicData>
            </a:graphic>
          </wp:inline>
        </w:drawing>
      </w:r>
    </w:p>
    <w:p w:rsidR="008F210D" w:rsidRPr="003B2472" w:rsidRDefault="00CE369E" w:rsidP="008F210D">
      <w:pPr>
        <w:pStyle w:val="Figure"/>
      </w:pPr>
      <w:r w:rsidRPr="003B2472">
        <w:rPr>
          <w:noProof/>
          <w:lang w:val="en-GB" w:eastAsia="en-GB"/>
        </w:rPr>
        <w:drawing>
          <wp:inline distT="0" distB="0" distL="0" distR="0">
            <wp:extent cx="5943600" cy="8591550"/>
            <wp:effectExtent l="0" t="0" r="0" b="0"/>
            <wp:docPr id="1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8591550"/>
                    </a:xfrm>
                    <a:prstGeom prst="rect">
                      <a:avLst/>
                    </a:prstGeom>
                    <a:noFill/>
                    <a:ln>
                      <a:noFill/>
                    </a:ln>
                  </pic:spPr>
                </pic:pic>
              </a:graphicData>
            </a:graphic>
          </wp:inline>
        </w:drawing>
      </w:r>
    </w:p>
    <w:p w:rsidR="008F210D" w:rsidRPr="003B2472" w:rsidRDefault="00CE369E" w:rsidP="00860CB8">
      <w:pPr>
        <w:pStyle w:val="Figure"/>
      </w:pPr>
      <w:r w:rsidRPr="003B2472">
        <w:rPr>
          <w:noProof/>
          <w:lang w:val="en-GB" w:eastAsia="en-GB"/>
        </w:rPr>
        <w:drawing>
          <wp:inline distT="0" distB="0" distL="0" distR="0">
            <wp:extent cx="5943600" cy="8343900"/>
            <wp:effectExtent l="0" t="0" r="0" b="0"/>
            <wp:docPr id="1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8343900"/>
                    </a:xfrm>
                    <a:prstGeom prst="rect">
                      <a:avLst/>
                    </a:prstGeom>
                    <a:noFill/>
                    <a:ln>
                      <a:noFill/>
                    </a:ln>
                  </pic:spPr>
                </pic:pic>
              </a:graphicData>
            </a:graphic>
          </wp:inline>
        </w:drawing>
      </w:r>
    </w:p>
    <w:sectPr w:rsidR="008F210D" w:rsidRPr="003B24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210D"/>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60CB8"/>
    <w:rsid w:val="00887B4F"/>
    <w:rsid w:val="00897A90"/>
    <w:rsid w:val="008A254C"/>
    <w:rsid w:val="008A4140"/>
    <w:rsid w:val="008C3A87"/>
    <w:rsid w:val="008C5DE5"/>
    <w:rsid w:val="008D2515"/>
    <w:rsid w:val="008D2C78"/>
    <w:rsid w:val="008D7629"/>
    <w:rsid w:val="008E50AC"/>
    <w:rsid w:val="008E68F8"/>
    <w:rsid w:val="008E6A8F"/>
    <w:rsid w:val="008F12D6"/>
    <w:rsid w:val="008F210D"/>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E369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15C58E-8F11-469B-9730-0715D52F1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10D"/>
    <w:rPr>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8F210D"/>
    <w:rPr>
      <w:rFonts w:ascii="CG Times" w:hAnsi="CG Times"/>
      <w:sz w:val="22"/>
      <w:lang w:val="en-US" w:eastAsia="en-US" w:bidi="ar-SA"/>
    </w:rPr>
  </w:style>
  <w:style w:type="character" w:customStyle="1" w:styleId="TitulliChar">
    <w:name w:val="Titulli Char"/>
    <w:basedOn w:val="DefaultParagraphFont"/>
    <w:link w:val="Titulli"/>
    <w:rsid w:val="008F210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2019-03-17T18:07:00Z</dcterms:created>
  <dcterms:modified xsi:type="dcterms:W3CDTF">2019-03-17T18:07:00Z</dcterms:modified>
</cp:coreProperties>
</file>