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0415D" w:rsidRPr="007B1289" w:rsidRDefault="0080415D" w:rsidP="0080415D">
      <w:pPr>
        <w:pStyle w:val="Akti"/>
        <w:keepNext w:val="0"/>
        <w:rPr>
          <w:sz w:val="21"/>
          <w:szCs w:val="21"/>
        </w:rPr>
      </w:pPr>
      <w:bookmarkStart w:id="0" w:name="_GoBack"/>
      <w:bookmarkEnd w:id="0"/>
      <w:r w:rsidRPr="007B1289">
        <w:rPr>
          <w:sz w:val="21"/>
          <w:szCs w:val="21"/>
        </w:rPr>
        <w:t>VENDIM</w:t>
      </w:r>
    </w:p>
    <w:p w:rsidR="0080415D" w:rsidRPr="007B1289" w:rsidRDefault="0080415D" w:rsidP="0080415D">
      <w:pPr>
        <w:pStyle w:val="NumriData"/>
        <w:keepNext w:val="0"/>
        <w:rPr>
          <w:sz w:val="21"/>
          <w:szCs w:val="21"/>
        </w:rPr>
      </w:pPr>
      <w:r w:rsidRPr="007B1289">
        <w:rPr>
          <w:sz w:val="21"/>
          <w:szCs w:val="21"/>
        </w:rPr>
        <w:t>Nr.982, datë 1.12.2010</w:t>
      </w:r>
    </w:p>
    <w:p w:rsidR="0080415D" w:rsidRPr="007B1289" w:rsidRDefault="0080415D" w:rsidP="0080415D">
      <w:pPr>
        <w:pStyle w:val="Titulli"/>
        <w:keepNext w:val="0"/>
        <w:rPr>
          <w:sz w:val="21"/>
          <w:szCs w:val="21"/>
        </w:rPr>
      </w:pPr>
      <w:r w:rsidRPr="007B1289">
        <w:rPr>
          <w:sz w:val="21"/>
          <w:szCs w:val="21"/>
        </w:rPr>
        <w:br/>
        <w:t xml:space="preserve">PËR SHPRONËSIMIN, PËR INTERES PUBLIK, TË PRONARËve TË PASURIve tË PALUAJTSHME, PRONË PRIVATE, të cilat  PREKEN NGA NDËRTIMI I segmentit “rruga transballkanike, vlorë” </w:t>
      </w:r>
    </w:p>
    <w:p w:rsidR="0080415D" w:rsidRPr="007B1289" w:rsidRDefault="0080415D" w:rsidP="0080415D">
      <w:pPr>
        <w:pStyle w:val="Paragrafi"/>
        <w:rPr>
          <w:sz w:val="21"/>
          <w:szCs w:val="21"/>
        </w:rPr>
      </w:pPr>
      <w:r w:rsidRPr="007B1289">
        <w:rPr>
          <w:sz w:val="21"/>
          <w:szCs w:val="21"/>
        </w:rPr>
        <w:br/>
        <w:t xml:space="preserve">             Në mbështetje të nenit 100 të Kushtetutës, të neneve 5 pika 1, 20 e 21 të ligjit nr.8561, datë 22.12.1999 “Për shpronësimet dhe marrjen në përdorim të përkohshëm të pasurisë, pronë private, për interes publik” dhe të  nenit 8 të ligjit nr.9836, datë 26.11.2007 “Për Buxhetin e Shtetit për vitin 2008”, të ndryshuar, me propozimin e Ministrit të Punëve Publike dhe Transportit, Këshilli i Ministrave</w:t>
      </w:r>
    </w:p>
    <w:p w:rsidR="0080415D" w:rsidRPr="007B1289" w:rsidRDefault="0080415D" w:rsidP="0080415D">
      <w:pPr>
        <w:pStyle w:val="Paragrafi"/>
        <w:rPr>
          <w:sz w:val="21"/>
          <w:szCs w:val="21"/>
        </w:rPr>
      </w:pPr>
    </w:p>
    <w:p w:rsidR="0080415D" w:rsidRPr="007B1289" w:rsidRDefault="0080415D" w:rsidP="0080415D">
      <w:pPr>
        <w:pStyle w:val="VENDOSI"/>
        <w:keepNext w:val="0"/>
        <w:rPr>
          <w:sz w:val="21"/>
          <w:szCs w:val="21"/>
        </w:rPr>
      </w:pPr>
      <w:r w:rsidRPr="007B1289">
        <w:rPr>
          <w:sz w:val="21"/>
          <w:szCs w:val="21"/>
        </w:rPr>
        <w:t>VENDOSI:</w:t>
      </w:r>
    </w:p>
    <w:p w:rsidR="0080415D" w:rsidRPr="007B1289" w:rsidRDefault="0080415D" w:rsidP="0080415D">
      <w:pPr>
        <w:pStyle w:val="Paragrafi"/>
        <w:rPr>
          <w:sz w:val="21"/>
          <w:szCs w:val="21"/>
        </w:rPr>
      </w:pPr>
    </w:p>
    <w:p w:rsidR="0080415D" w:rsidRPr="007B1289" w:rsidRDefault="0080415D" w:rsidP="0080415D">
      <w:pPr>
        <w:pStyle w:val="Paragrafi"/>
        <w:rPr>
          <w:sz w:val="21"/>
          <w:szCs w:val="21"/>
        </w:rPr>
      </w:pPr>
      <w:r w:rsidRPr="007B1289">
        <w:rPr>
          <w:sz w:val="21"/>
          <w:szCs w:val="21"/>
        </w:rPr>
        <w:t>1. Shpronësimin, për interes publik, të pasurive të paluajtshme, pronë private, që preken nga ndërtimi i segmentit “Rruga transballkanike, Vlorë”.</w:t>
      </w:r>
    </w:p>
    <w:p w:rsidR="0080415D" w:rsidRPr="007B1289" w:rsidRDefault="0080415D" w:rsidP="0080415D">
      <w:pPr>
        <w:pStyle w:val="Paragrafi"/>
        <w:rPr>
          <w:sz w:val="21"/>
          <w:szCs w:val="21"/>
        </w:rPr>
      </w:pPr>
      <w:r w:rsidRPr="007B1289">
        <w:rPr>
          <w:sz w:val="21"/>
          <w:szCs w:val="21"/>
        </w:rPr>
        <w:t>2. Shpronësimi bëhet në favor të Drejtorisë së Përgjithshme të Rrugëve.</w:t>
      </w:r>
    </w:p>
    <w:p w:rsidR="0080415D" w:rsidRPr="007B1289" w:rsidRDefault="0080415D" w:rsidP="0080415D">
      <w:pPr>
        <w:pStyle w:val="Paragrafi"/>
        <w:rPr>
          <w:sz w:val="21"/>
          <w:szCs w:val="21"/>
        </w:rPr>
      </w:pPr>
      <w:r w:rsidRPr="007B1289">
        <w:rPr>
          <w:sz w:val="21"/>
          <w:szCs w:val="21"/>
        </w:rPr>
        <w:t>3. Pronarët e pasurive të paluajtshme, që shpronësohen, të kompensohen në vlerë të plotë, sipas masës së kompensimit përkatës, që paraqitet në tabelat bashkëlidhur këtij vendimi, për sipërfaqen prej 2 818 (dy mijë e tetëqind e tetëmbëdhjetë) m</w:t>
      </w:r>
      <w:r w:rsidRPr="007B1289">
        <w:rPr>
          <w:sz w:val="21"/>
          <w:szCs w:val="21"/>
          <w:vertAlign w:val="superscript"/>
        </w:rPr>
        <w:t>2</w:t>
      </w:r>
      <w:r w:rsidRPr="007B1289">
        <w:rPr>
          <w:sz w:val="21"/>
          <w:szCs w:val="21"/>
        </w:rPr>
        <w:t>, tokë truall, me një vlerë të përgjithshme shpronësimi prej 33 816 000 (tridhjetë e tre milionë e tetëqind e gjashtëmbëdhjetë mijë) lekësh.</w:t>
      </w:r>
    </w:p>
    <w:p w:rsidR="0080415D" w:rsidRPr="007B1289" w:rsidRDefault="0080415D" w:rsidP="0080415D">
      <w:pPr>
        <w:pStyle w:val="Paragrafi"/>
        <w:rPr>
          <w:sz w:val="21"/>
          <w:szCs w:val="21"/>
        </w:rPr>
      </w:pPr>
      <w:r w:rsidRPr="007B1289">
        <w:rPr>
          <w:sz w:val="21"/>
          <w:szCs w:val="21"/>
        </w:rPr>
        <w:t xml:space="preserve"> 4. Shpenzimet procedurale, në vlerën 242 000 (dyqind e dyzet e dy mijë) lekë, të përballohen nga Drejtoria e Përgjithshme e Rrugëve.</w:t>
      </w:r>
    </w:p>
    <w:p w:rsidR="0080415D" w:rsidRPr="007B1289" w:rsidRDefault="0080415D" w:rsidP="0080415D">
      <w:pPr>
        <w:pStyle w:val="Paragrafi"/>
        <w:rPr>
          <w:sz w:val="21"/>
          <w:szCs w:val="21"/>
        </w:rPr>
      </w:pPr>
      <w:r w:rsidRPr="007B1289">
        <w:rPr>
          <w:sz w:val="21"/>
          <w:szCs w:val="21"/>
        </w:rPr>
        <w:t>5. Vlera e përgjithshme e shpronësimit prej  33 816 000 (tridhjetë e tre milionë e tetëqind e gjashtëmbëdhjetë mijë) lekësh, të përballohet nga “Llogaria e veçantë” e Ministrisë së Financave në Bankën e Shqipërisë “Fondi i shpronësimeve”.</w:t>
      </w:r>
    </w:p>
    <w:p w:rsidR="0080415D" w:rsidRPr="007B1289" w:rsidRDefault="0080415D" w:rsidP="0080415D">
      <w:pPr>
        <w:pStyle w:val="Paragrafi"/>
        <w:rPr>
          <w:sz w:val="21"/>
          <w:szCs w:val="21"/>
        </w:rPr>
      </w:pPr>
      <w:r w:rsidRPr="007B1289">
        <w:rPr>
          <w:sz w:val="21"/>
          <w:szCs w:val="21"/>
        </w:rPr>
        <w:t>6. Shpronësimi të fillojë më 15.12.2010 dhe të përfundojë më 15.4.2011.</w:t>
      </w:r>
    </w:p>
    <w:p w:rsidR="0080415D" w:rsidRPr="007B1289" w:rsidRDefault="0080415D" w:rsidP="0080415D">
      <w:pPr>
        <w:pStyle w:val="Paragrafi"/>
        <w:rPr>
          <w:sz w:val="21"/>
          <w:szCs w:val="21"/>
        </w:rPr>
      </w:pPr>
      <w:r w:rsidRPr="007B1289">
        <w:rPr>
          <w:sz w:val="21"/>
          <w:szCs w:val="21"/>
        </w:rPr>
        <w:t>7. Pronarët e listës që i bashkëlidhet këtij vendimi, për të cilët është bërë shënimi “Konfirmuar nga ZRPP-ja”, të kompensohen, për efekt shpronësimi, pasi të kenë paraqitur dokumentacionin e plotë të pronësisë pranë Drejtorisë së Përgjithshme të Rrugëve.</w:t>
      </w:r>
    </w:p>
    <w:p w:rsidR="0080415D" w:rsidRPr="007B1289" w:rsidRDefault="0080415D" w:rsidP="0080415D">
      <w:pPr>
        <w:pStyle w:val="Paragrafi"/>
        <w:rPr>
          <w:sz w:val="21"/>
          <w:szCs w:val="21"/>
        </w:rPr>
      </w:pPr>
      <w:r w:rsidRPr="007B1289">
        <w:rPr>
          <w:sz w:val="21"/>
          <w:szCs w:val="21"/>
        </w:rPr>
        <w:t>8. Drejtoria e Përgjithshme e Rrugëve të kryejë likuidimin e pronarëve, për të cilët është bërë shënimi “Konfirmuar nga ZRPP-ja”, në përputhje me dokumentacionin e pronësisë.</w:t>
      </w:r>
    </w:p>
    <w:p w:rsidR="0080415D" w:rsidRPr="007B1289" w:rsidRDefault="0080415D" w:rsidP="0080415D">
      <w:pPr>
        <w:pStyle w:val="Paragrafi"/>
        <w:rPr>
          <w:sz w:val="21"/>
          <w:szCs w:val="21"/>
        </w:rPr>
      </w:pPr>
      <w:r w:rsidRPr="007B1289">
        <w:rPr>
          <w:sz w:val="21"/>
          <w:szCs w:val="21"/>
        </w:rPr>
        <w:t>9. Brenda 30 ditëve nga data e miratimit të këtij vendimi, Zyra Qendrore e Regjistrimit të Pasurive të Paluajtshme dhe zyra vendore e regjistrimit të pasurive të paluajtshme, Vlorë, në bashkëpunim me Drejtorinë e Përgjithshme të Rrugëve, të fillojnë procedurat për hedhjen e trupit të rrugës në hartat kadastrale, sipas planimetrisë së shpronësimit që do t’i vihet në dispozicion nga Drejtoria e Përgjithshme e Rrugëve, për të gjithë segmentin “Rruga transballkanike, Vlorë” dhe të bëjë kalimin e pronësisë, për pasuritë e shpronësuara me këtë vendim, si dhe vendimet nr.857, datë 29.11.2007, nr.1194, datë 3.12.2010 e nr.62, datë 3.2.2010 të Këshillit të Ministrave, në favor të shtetit.</w:t>
      </w:r>
    </w:p>
    <w:p w:rsidR="0080415D" w:rsidRPr="007B1289" w:rsidRDefault="0080415D" w:rsidP="0080415D">
      <w:pPr>
        <w:pStyle w:val="Paragrafi"/>
        <w:rPr>
          <w:sz w:val="21"/>
          <w:szCs w:val="21"/>
        </w:rPr>
      </w:pPr>
      <w:r w:rsidRPr="007B1289">
        <w:rPr>
          <w:sz w:val="21"/>
          <w:szCs w:val="21"/>
        </w:rPr>
        <w:t>10. Zyra Qendrore e Regjistrimit të Pasurive të Paluajtshme dhe zyra vendore  e regjistrimit të pasurive të paluajtshme, Vlorë, të pezullojnë të gjitha transaksionet me pasuritë e shpronësuara, deri në çastin që të realizohet procesi i hedhjes së trupit të rrugës në hartat kadastrale, si dhe kalimi i pronësisë për pasuritë e shpronësuara.</w:t>
      </w:r>
    </w:p>
    <w:p w:rsidR="0080415D" w:rsidRPr="007B1289" w:rsidRDefault="0080415D" w:rsidP="0080415D">
      <w:pPr>
        <w:pStyle w:val="Paragrafi"/>
        <w:rPr>
          <w:sz w:val="21"/>
          <w:szCs w:val="21"/>
        </w:rPr>
      </w:pPr>
      <w:r w:rsidRPr="007B1289">
        <w:rPr>
          <w:sz w:val="21"/>
          <w:szCs w:val="21"/>
        </w:rPr>
        <w:t>11. Ngarkohen Ministria e Punëve Publike dhe Transportit, Ministria e Financave, Drejtoria e Përgjithshme e Rrugëve, Zyra Qendrore e Regjistrimit të Pasurive të Paluajtshme dhe zyra vendore  e regjistrimit të pasurive të paluajtshme, Vlorë për zbatimin e këtij vendimi.</w:t>
      </w:r>
    </w:p>
    <w:p w:rsidR="0080415D" w:rsidRPr="007B1289" w:rsidRDefault="0080415D" w:rsidP="0080415D">
      <w:pPr>
        <w:pStyle w:val="Paragrafi"/>
        <w:rPr>
          <w:sz w:val="21"/>
          <w:szCs w:val="21"/>
        </w:rPr>
      </w:pPr>
      <w:r w:rsidRPr="007B1289">
        <w:rPr>
          <w:sz w:val="21"/>
          <w:szCs w:val="21"/>
        </w:rPr>
        <w:t>Ky vendim hyn në fuqi menjëherë dhe botohet në Fletoren Zyrtare.</w:t>
      </w:r>
    </w:p>
    <w:p w:rsidR="0080415D" w:rsidRPr="007B1289" w:rsidRDefault="0080415D" w:rsidP="0080415D">
      <w:pPr>
        <w:pStyle w:val="Autoriteti"/>
        <w:rPr>
          <w:sz w:val="21"/>
          <w:szCs w:val="21"/>
        </w:rPr>
      </w:pPr>
      <w:r w:rsidRPr="007B1289">
        <w:rPr>
          <w:sz w:val="21"/>
          <w:szCs w:val="21"/>
        </w:rPr>
        <w:t> KRYEMINISTRI</w:t>
      </w:r>
    </w:p>
    <w:p w:rsidR="0080415D" w:rsidRPr="007B1289" w:rsidRDefault="0080415D" w:rsidP="0080415D">
      <w:pPr>
        <w:pStyle w:val="AutoritetiEmer"/>
        <w:rPr>
          <w:sz w:val="21"/>
          <w:szCs w:val="21"/>
        </w:rPr>
      </w:pPr>
      <w:r w:rsidRPr="007B1289">
        <w:rPr>
          <w:sz w:val="21"/>
          <w:szCs w:val="21"/>
        </w:rPr>
        <w:t>Sali  Berisha</w:t>
      </w:r>
    </w:p>
    <w:p w:rsidR="0080415D" w:rsidRDefault="0080415D" w:rsidP="0080415D">
      <w:pPr>
        <w:pStyle w:val="Paragrafi"/>
        <w:jc w:val="center"/>
        <w:rPr>
          <w:sz w:val="21"/>
          <w:szCs w:val="21"/>
        </w:rPr>
      </w:pPr>
    </w:p>
    <w:p w:rsidR="0080415D" w:rsidRPr="007B1289" w:rsidRDefault="0080415D" w:rsidP="0080415D">
      <w:pPr>
        <w:pStyle w:val="Paragrafi"/>
        <w:jc w:val="center"/>
        <w:rPr>
          <w:sz w:val="21"/>
          <w:szCs w:val="21"/>
        </w:rPr>
      </w:pPr>
      <w:r w:rsidRPr="007B1289">
        <w:rPr>
          <w:sz w:val="21"/>
          <w:szCs w:val="21"/>
        </w:rPr>
        <w:t xml:space="preserve">LISTA E PRONARËVE, PASURITË NË PRONËSI TË TË CILËVE PREKEN NGA </w:t>
      </w:r>
      <w:r w:rsidRPr="007B1289">
        <w:rPr>
          <w:sz w:val="21"/>
          <w:szCs w:val="21"/>
        </w:rPr>
        <w:lastRenderedPageBreak/>
        <w:t>RRUGA “TRANSBALLKANIKE”, VLORË</w:t>
      </w:r>
    </w:p>
    <w:p w:rsidR="0080415D" w:rsidRPr="007B1289" w:rsidRDefault="0080415D" w:rsidP="0080415D">
      <w:pPr>
        <w:pStyle w:val="Paragrafi"/>
        <w:rPr>
          <w:sz w:val="21"/>
          <w:szCs w:val="21"/>
        </w:rPr>
      </w:pPr>
    </w:p>
    <w:p w:rsidR="0080415D" w:rsidRPr="007B1289" w:rsidRDefault="0080415D" w:rsidP="0080415D">
      <w:pPr>
        <w:pStyle w:val="Paragrafi"/>
        <w:rPr>
          <w:sz w:val="21"/>
          <w:szCs w:val="21"/>
        </w:rPr>
      </w:pPr>
      <w:r w:rsidRPr="007B1289">
        <w:rPr>
          <w:sz w:val="21"/>
          <w:szCs w:val="21"/>
        </w:rPr>
        <w:t>Lloji i pasurisë së patundshme: truall</w:t>
      </w:r>
    </w:p>
    <w:p w:rsidR="0080415D" w:rsidRPr="007B1289" w:rsidRDefault="0080415D" w:rsidP="0080415D">
      <w:pPr>
        <w:pStyle w:val="Paragrafi"/>
        <w:rPr>
          <w:sz w:val="21"/>
          <w:szCs w:val="21"/>
        </w:rPr>
      </w:pPr>
    </w:p>
    <w:tbl>
      <w:tblPr>
        <w:tblW w:w="5057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478"/>
        <w:gridCol w:w="2083"/>
        <w:gridCol w:w="776"/>
        <w:gridCol w:w="591"/>
        <w:gridCol w:w="657"/>
        <w:gridCol w:w="799"/>
        <w:gridCol w:w="992"/>
        <w:gridCol w:w="2581"/>
      </w:tblGrid>
      <w:tr w:rsidR="0080415D" w:rsidRPr="008303BC" w:rsidTr="0080415D">
        <w:tc>
          <w:tcPr>
            <w:tcW w:w="266" w:type="pct"/>
            <w:vMerge w:val="restart"/>
            <w:vAlign w:val="center"/>
          </w:tcPr>
          <w:p w:rsidR="0080415D" w:rsidRPr="008303BC" w:rsidRDefault="0080415D" w:rsidP="0080415D">
            <w:pPr>
              <w:pStyle w:val="Tabele"/>
              <w:widowControl w:val="0"/>
              <w:jc w:val="center"/>
              <w:rPr>
                <w:b/>
                <w:sz w:val="14"/>
                <w:szCs w:val="14"/>
              </w:rPr>
            </w:pPr>
            <w:r w:rsidRPr="008303BC">
              <w:rPr>
                <w:b/>
                <w:sz w:val="14"/>
                <w:szCs w:val="14"/>
              </w:rPr>
              <w:t>Nr.</w:t>
            </w:r>
          </w:p>
        </w:tc>
        <w:tc>
          <w:tcPr>
            <w:tcW w:w="1163" w:type="pct"/>
            <w:vMerge w:val="restart"/>
            <w:vAlign w:val="center"/>
          </w:tcPr>
          <w:p w:rsidR="0080415D" w:rsidRPr="008303BC" w:rsidRDefault="0080415D" w:rsidP="0080415D">
            <w:pPr>
              <w:pStyle w:val="Tabele"/>
              <w:widowControl w:val="0"/>
              <w:jc w:val="center"/>
              <w:rPr>
                <w:b/>
                <w:sz w:val="14"/>
                <w:szCs w:val="14"/>
              </w:rPr>
            </w:pPr>
            <w:r w:rsidRPr="008303BC">
              <w:rPr>
                <w:b/>
                <w:sz w:val="14"/>
                <w:szCs w:val="14"/>
              </w:rPr>
              <w:t>Pronari</w:t>
            </w:r>
          </w:p>
        </w:tc>
        <w:tc>
          <w:tcPr>
            <w:tcW w:w="433" w:type="pct"/>
            <w:vMerge w:val="restart"/>
            <w:vAlign w:val="center"/>
          </w:tcPr>
          <w:p w:rsidR="0080415D" w:rsidRPr="008303BC" w:rsidRDefault="0080415D" w:rsidP="0080415D">
            <w:pPr>
              <w:pStyle w:val="Tabele"/>
              <w:widowControl w:val="0"/>
              <w:jc w:val="center"/>
              <w:rPr>
                <w:b/>
                <w:sz w:val="14"/>
                <w:szCs w:val="14"/>
              </w:rPr>
            </w:pPr>
            <w:r w:rsidRPr="008303BC">
              <w:rPr>
                <w:b/>
                <w:sz w:val="14"/>
                <w:szCs w:val="14"/>
              </w:rPr>
              <w:t>Nr.Pas.</w:t>
            </w:r>
          </w:p>
        </w:tc>
        <w:tc>
          <w:tcPr>
            <w:tcW w:w="330" w:type="pct"/>
            <w:vMerge w:val="restart"/>
            <w:vAlign w:val="center"/>
          </w:tcPr>
          <w:p w:rsidR="0080415D" w:rsidRPr="008303BC" w:rsidRDefault="0080415D" w:rsidP="0080415D">
            <w:pPr>
              <w:pStyle w:val="Tabele"/>
              <w:widowControl w:val="0"/>
              <w:jc w:val="center"/>
              <w:rPr>
                <w:b/>
                <w:sz w:val="14"/>
                <w:szCs w:val="14"/>
              </w:rPr>
            </w:pPr>
            <w:r w:rsidRPr="008303BC">
              <w:rPr>
                <w:b/>
                <w:sz w:val="14"/>
                <w:szCs w:val="14"/>
              </w:rPr>
              <w:t>Z.K.</w:t>
            </w:r>
          </w:p>
        </w:tc>
        <w:tc>
          <w:tcPr>
            <w:tcW w:w="1366" w:type="pct"/>
            <w:gridSpan w:val="3"/>
            <w:vAlign w:val="center"/>
          </w:tcPr>
          <w:p w:rsidR="0080415D" w:rsidRPr="008303BC" w:rsidRDefault="0080415D" w:rsidP="0080415D">
            <w:pPr>
              <w:pStyle w:val="Tabele"/>
              <w:widowControl w:val="0"/>
              <w:jc w:val="center"/>
              <w:rPr>
                <w:b/>
                <w:sz w:val="14"/>
                <w:szCs w:val="14"/>
              </w:rPr>
            </w:pPr>
            <w:r w:rsidRPr="008303BC">
              <w:rPr>
                <w:b/>
                <w:sz w:val="14"/>
                <w:szCs w:val="14"/>
              </w:rPr>
              <w:t>Truall</w:t>
            </w:r>
          </w:p>
        </w:tc>
        <w:tc>
          <w:tcPr>
            <w:tcW w:w="1442" w:type="pct"/>
            <w:vMerge w:val="restart"/>
            <w:vAlign w:val="center"/>
          </w:tcPr>
          <w:p w:rsidR="0080415D" w:rsidRPr="008303BC" w:rsidRDefault="0080415D" w:rsidP="0080415D">
            <w:pPr>
              <w:pStyle w:val="Tabele"/>
              <w:widowControl w:val="0"/>
              <w:jc w:val="center"/>
              <w:rPr>
                <w:b/>
                <w:sz w:val="14"/>
                <w:szCs w:val="14"/>
              </w:rPr>
            </w:pPr>
            <w:r w:rsidRPr="008303BC">
              <w:rPr>
                <w:b/>
                <w:sz w:val="14"/>
                <w:szCs w:val="14"/>
              </w:rPr>
              <w:t>Shënime</w:t>
            </w:r>
          </w:p>
        </w:tc>
      </w:tr>
      <w:tr w:rsidR="0080415D" w:rsidRPr="008303BC" w:rsidTr="0080415D">
        <w:tc>
          <w:tcPr>
            <w:tcW w:w="266" w:type="pct"/>
            <w:vMerge/>
          </w:tcPr>
          <w:p w:rsidR="0080415D" w:rsidRPr="008303BC" w:rsidRDefault="0080415D" w:rsidP="0080415D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1163" w:type="pct"/>
            <w:vMerge/>
          </w:tcPr>
          <w:p w:rsidR="0080415D" w:rsidRPr="008303BC" w:rsidRDefault="0080415D" w:rsidP="0080415D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433" w:type="pct"/>
            <w:vMerge/>
          </w:tcPr>
          <w:p w:rsidR="0080415D" w:rsidRPr="008303BC" w:rsidRDefault="0080415D" w:rsidP="0080415D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330" w:type="pct"/>
            <w:vMerge/>
          </w:tcPr>
          <w:p w:rsidR="0080415D" w:rsidRPr="008303BC" w:rsidRDefault="0080415D" w:rsidP="0080415D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367" w:type="pct"/>
            <w:vAlign w:val="center"/>
          </w:tcPr>
          <w:p w:rsidR="0080415D" w:rsidRPr="008303BC" w:rsidRDefault="0080415D" w:rsidP="0080415D">
            <w:pPr>
              <w:pStyle w:val="Tabele"/>
              <w:widowControl w:val="0"/>
              <w:jc w:val="center"/>
              <w:rPr>
                <w:b/>
                <w:sz w:val="14"/>
                <w:szCs w:val="14"/>
              </w:rPr>
            </w:pPr>
            <w:r w:rsidRPr="008303BC">
              <w:rPr>
                <w:b/>
                <w:sz w:val="14"/>
                <w:szCs w:val="14"/>
              </w:rPr>
              <w:t>Sip. (m</w:t>
            </w:r>
            <w:r w:rsidRPr="008303BC">
              <w:rPr>
                <w:b/>
                <w:sz w:val="14"/>
                <w:szCs w:val="14"/>
                <w:vertAlign w:val="superscript"/>
              </w:rPr>
              <w:t>2</w:t>
            </w:r>
            <w:r w:rsidRPr="008303BC">
              <w:rPr>
                <w:b/>
                <w:sz w:val="14"/>
                <w:szCs w:val="14"/>
              </w:rPr>
              <w:t>)</w:t>
            </w:r>
          </w:p>
        </w:tc>
        <w:tc>
          <w:tcPr>
            <w:tcW w:w="446" w:type="pct"/>
            <w:vAlign w:val="center"/>
          </w:tcPr>
          <w:p w:rsidR="0080415D" w:rsidRPr="008303BC" w:rsidRDefault="0080415D" w:rsidP="0080415D">
            <w:pPr>
              <w:pStyle w:val="Tabele"/>
              <w:widowControl w:val="0"/>
              <w:jc w:val="center"/>
              <w:rPr>
                <w:b/>
                <w:sz w:val="14"/>
                <w:szCs w:val="14"/>
              </w:rPr>
            </w:pPr>
            <w:r w:rsidRPr="008303BC">
              <w:rPr>
                <w:b/>
                <w:sz w:val="14"/>
                <w:szCs w:val="14"/>
              </w:rPr>
              <w:t>Çmimi</w:t>
            </w:r>
          </w:p>
          <w:p w:rsidR="0080415D" w:rsidRPr="008303BC" w:rsidRDefault="0080415D" w:rsidP="0080415D">
            <w:pPr>
              <w:pStyle w:val="Tabele"/>
              <w:widowControl w:val="0"/>
              <w:jc w:val="center"/>
              <w:rPr>
                <w:b/>
                <w:sz w:val="14"/>
                <w:szCs w:val="14"/>
              </w:rPr>
            </w:pPr>
            <w:r w:rsidRPr="008303BC">
              <w:rPr>
                <w:b/>
                <w:sz w:val="14"/>
                <w:szCs w:val="14"/>
              </w:rPr>
              <w:t>lekë m</w:t>
            </w:r>
            <w:r w:rsidRPr="008303BC">
              <w:rPr>
                <w:b/>
                <w:sz w:val="14"/>
                <w:szCs w:val="14"/>
                <w:vertAlign w:val="superscript"/>
              </w:rPr>
              <w:t>2</w:t>
            </w:r>
          </w:p>
        </w:tc>
        <w:tc>
          <w:tcPr>
            <w:tcW w:w="554" w:type="pct"/>
            <w:vAlign w:val="center"/>
          </w:tcPr>
          <w:p w:rsidR="0080415D" w:rsidRPr="008303BC" w:rsidRDefault="0080415D" w:rsidP="0080415D">
            <w:pPr>
              <w:pStyle w:val="Tabele"/>
              <w:widowControl w:val="0"/>
              <w:jc w:val="center"/>
              <w:rPr>
                <w:b/>
                <w:sz w:val="14"/>
                <w:szCs w:val="14"/>
              </w:rPr>
            </w:pPr>
            <w:r w:rsidRPr="008303BC">
              <w:rPr>
                <w:b/>
                <w:sz w:val="14"/>
                <w:szCs w:val="14"/>
              </w:rPr>
              <w:t>Vlefta</w:t>
            </w:r>
          </w:p>
          <w:p w:rsidR="0080415D" w:rsidRPr="008303BC" w:rsidRDefault="0080415D" w:rsidP="0080415D">
            <w:pPr>
              <w:pStyle w:val="Tabele"/>
              <w:widowControl w:val="0"/>
              <w:jc w:val="center"/>
              <w:rPr>
                <w:b/>
                <w:sz w:val="14"/>
                <w:szCs w:val="14"/>
              </w:rPr>
            </w:pPr>
            <w:r w:rsidRPr="008303BC">
              <w:rPr>
                <w:b/>
                <w:sz w:val="14"/>
                <w:szCs w:val="14"/>
              </w:rPr>
              <w:t>në lekë</w:t>
            </w:r>
          </w:p>
        </w:tc>
        <w:tc>
          <w:tcPr>
            <w:tcW w:w="1442" w:type="pct"/>
            <w:vMerge/>
          </w:tcPr>
          <w:p w:rsidR="0080415D" w:rsidRPr="008303BC" w:rsidRDefault="0080415D" w:rsidP="0080415D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</w:tr>
      <w:tr w:rsidR="0080415D" w:rsidRPr="008303BC" w:rsidTr="0080415D">
        <w:tc>
          <w:tcPr>
            <w:tcW w:w="266" w:type="pct"/>
          </w:tcPr>
          <w:p w:rsidR="0080415D" w:rsidRPr="008303BC" w:rsidRDefault="0080415D" w:rsidP="0080415D">
            <w:pPr>
              <w:pStyle w:val="Tabele"/>
              <w:widowControl w:val="0"/>
              <w:rPr>
                <w:sz w:val="14"/>
                <w:szCs w:val="14"/>
              </w:rPr>
            </w:pPr>
            <w:r w:rsidRPr="008303BC">
              <w:rPr>
                <w:sz w:val="14"/>
                <w:szCs w:val="14"/>
              </w:rPr>
              <w:t>1</w:t>
            </w:r>
          </w:p>
        </w:tc>
        <w:tc>
          <w:tcPr>
            <w:tcW w:w="1163" w:type="pct"/>
          </w:tcPr>
          <w:p w:rsidR="0080415D" w:rsidRPr="008303BC" w:rsidRDefault="0080415D" w:rsidP="0080415D">
            <w:pPr>
              <w:pStyle w:val="Tabele"/>
              <w:widowControl w:val="0"/>
              <w:rPr>
                <w:sz w:val="14"/>
                <w:szCs w:val="14"/>
              </w:rPr>
            </w:pPr>
            <w:r w:rsidRPr="008303BC">
              <w:rPr>
                <w:sz w:val="14"/>
                <w:szCs w:val="14"/>
              </w:rPr>
              <w:t>Bashkëpronarët Sharra etj.</w:t>
            </w:r>
          </w:p>
        </w:tc>
        <w:tc>
          <w:tcPr>
            <w:tcW w:w="433" w:type="pct"/>
          </w:tcPr>
          <w:p w:rsidR="0080415D" w:rsidRPr="008303BC" w:rsidRDefault="0080415D" w:rsidP="0080415D">
            <w:pPr>
              <w:pStyle w:val="Tabele"/>
              <w:widowControl w:val="0"/>
              <w:rPr>
                <w:sz w:val="14"/>
                <w:szCs w:val="14"/>
              </w:rPr>
            </w:pPr>
            <w:r w:rsidRPr="008303BC">
              <w:rPr>
                <w:sz w:val="14"/>
                <w:szCs w:val="14"/>
              </w:rPr>
              <w:t>29/114</w:t>
            </w:r>
          </w:p>
        </w:tc>
        <w:tc>
          <w:tcPr>
            <w:tcW w:w="330" w:type="pct"/>
          </w:tcPr>
          <w:p w:rsidR="0080415D" w:rsidRPr="008303BC" w:rsidRDefault="0080415D" w:rsidP="0080415D">
            <w:pPr>
              <w:pStyle w:val="Tabele"/>
              <w:widowControl w:val="0"/>
              <w:rPr>
                <w:sz w:val="14"/>
                <w:szCs w:val="14"/>
              </w:rPr>
            </w:pPr>
            <w:r w:rsidRPr="008303BC">
              <w:rPr>
                <w:sz w:val="14"/>
                <w:szCs w:val="14"/>
              </w:rPr>
              <w:t>8605</w:t>
            </w:r>
          </w:p>
        </w:tc>
        <w:tc>
          <w:tcPr>
            <w:tcW w:w="367" w:type="pct"/>
          </w:tcPr>
          <w:p w:rsidR="0080415D" w:rsidRPr="008303BC" w:rsidRDefault="0080415D" w:rsidP="0080415D">
            <w:pPr>
              <w:pStyle w:val="Tabele"/>
              <w:widowControl w:val="0"/>
              <w:rPr>
                <w:sz w:val="14"/>
                <w:szCs w:val="14"/>
              </w:rPr>
            </w:pPr>
            <w:r w:rsidRPr="008303BC">
              <w:rPr>
                <w:sz w:val="14"/>
                <w:szCs w:val="14"/>
              </w:rPr>
              <w:t>428</w:t>
            </w:r>
          </w:p>
        </w:tc>
        <w:tc>
          <w:tcPr>
            <w:tcW w:w="446" w:type="pct"/>
          </w:tcPr>
          <w:p w:rsidR="0080415D" w:rsidRPr="008303BC" w:rsidRDefault="0080415D" w:rsidP="0080415D">
            <w:pPr>
              <w:pStyle w:val="Tabele"/>
              <w:widowControl w:val="0"/>
              <w:rPr>
                <w:sz w:val="14"/>
                <w:szCs w:val="14"/>
              </w:rPr>
            </w:pPr>
            <w:r w:rsidRPr="008303BC">
              <w:rPr>
                <w:sz w:val="14"/>
                <w:szCs w:val="14"/>
              </w:rPr>
              <w:t>12000</w:t>
            </w:r>
          </w:p>
        </w:tc>
        <w:tc>
          <w:tcPr>
            <w:tcW w:w="554" w:type="pct"/>
          </w:tcPr>
          <w:p w:rsidR="0080415D" w:rsidRPr="008303BC" w:rsidRDefault="0080415D" w:rsidP="0080415D">
            <w:pPr>
              <w:pStyle w:val="Tabele"/>
              <w:widowControl w:val="0"/>
              <w:rPr>
                <w:sz w:val="14"/>
                <w:szCs w:val="14"/>
              </w:rPr>
            </w:pPr>
            <w:r w:rsidRPr="008303BC">
              <w:rPr>
                <w:sz w:val="14"/>
                <w:szCs w:val="14"/>
              </w:rPr>
              <w:t>5 136 000</w:t>
            </w:r>
          </w:p>
        </w:tc>
        <w:tc>
          <w:tcPr>
            <w:tcW w:w="1442" w:type="pct"/>
          </w:tcPr>
          <w:p w:rsidR="0080415D" w:rsidRPr="008303BC" w:rsidRDefault="0080415D" w:rsidP="0080415D">
            <w:pPr>
              <w:pStyle w:val="Tabele"/>
              <w:widowControl w:val="0"/>
              <w:rPr>
                <w:sz w:val="14"/>
                <w:szCs w:val="14"/>
              </w:rPr>
            </w:pPr>
            <w:r w:rsidRPr="008303BC">
              <w:rPr>
                <w:sz w:val="14"/>
                <w:szCs w:val="14"/>
              </w:rPr>
              <w:t>Konfirmuar nga ZRPP-ja</w:t>
            </w:r>
          </w:p>
        </w:tc>
      </w:tr>
      <w:tr w:rsidR="0080415D" w:rsidRPr="008303BC" w:rsidTr="0080415D">
        <w:tc>
          <w:tcPr>
            <w:tcW w:w="266" w:type="pct"/>
          </w:tcPr>
          <w:p w:rsidR="0080415D" w:rsidRPr="008303BC" w:rsidRDefault="0080415D" w:rsidP="0080415D">
            <w:pPr>
              <w:pStyle w:val="Tabele"/>
              <w:widowControl w:val="0"/>
              <w:rPr>
                <w:sz w:val="14"/>
                <w:szCs w:val="14"/>
              </w:rPr>
            </w:pPr>
            <w:r w:rsidRPr="008303BC">
              <w:rPr>
                <w:sz w:val="14"/>
                <w:szCs w:val="14"/>
              </w:rPr>
              <w:t>2</w:t>
            </w:r>
          </w:p>
        </w:tc>
        <w:tc>
          <w:tcPr>
            <w:tcW w:w="1163" w:type="pct"/>
          </w:tcPr>
          <w:p w:rsidR="0080415D" w:rsidRPr="008303BC" w:rsidRDefault="0080415D" w:rsidP="0080415D">
            <w:pPr>
              <w:pStyle w:val="Tabele"/>
              <w:widowControl w:val="0"/>
              <w:rPr>
                <w:sz w:val="14"/>
                <w:szCs w:val="14"/>
              </w:rPr>
            </w:pPr>
            <w:r w:rsidRPr="008303BC">
              <w:rPr>
                <w:sz w:val="14"/>
                <w:szCs w:val="14"/>
              </w:rPr>
              <w:t>Bashkëpronarët Sharra etj.</w:t>
            </w:r>
          </w:p>
        </w:tc>
        <w:tc>
          <w:tcPr>
            <w:tcW w:w="433" w:type="pct"/>
          </w:tcPr>
          <w:p w:rsidR="0080415D" w:rsidRPr="008303BC" w:rsidRDefault="0080415D" w:rsidP="0080415D">
            <w:pPr>
              <w:pStyle w:val="Tabele"/>
              <w:widowControl w:val="0"/>
              <w:rPr>
                <w:sz w:val="14"/>
                <w:szCs w:val="14"/>
              </w:rPr>
            </w:pPr>
            <w:r w:rsidRPr="008303BC">
              <w:rPr>
                <w:sz w:val="14"/>
                <w:szCs w:val="14"/>
              </w:rPr>
              <w:t>29/119</w:t>
            </w:r>
          </w:p>
        </w:tc>
        <w:tc>
          <w:tcPr>
            <w:tcW w:w="330" w:type="pct"/>
          </w:tcPr>
          <w:p w:rsidR="0080415D" w:rsidRPr="008303BC" w:rsidRDefault="0080415D" w:rsidP="0080415D">
            <w:pPr>
              <w:pStyle w:val="Tabele"/>
              <w:widowControl w:val="0"/>
              <w:rPr>
                <w:sz w:val="14"/>
                <w:szCs w:val="14"/>
              </w:rPr>
            </w:pPr>
            <w:r w:rsidRPr="008303BC">
              <w:rPr>
                <w:sz w:val="14"/>
                <w:szCs w:val="14"/>
              </w:rPr>
              <w:t>8605</w:t>
            </w:r>
          </w:p>
        </w:tc>
        <w:tc>
          <w:tcPr>
            <w:tcW w:w="367" w:type="pct"/>
          </w:tcPr>
          <w:p w:rsidR="0080415D" w:rsidRPr="008303BC" w:rsidRDefault="0080415D" w:rsidP="0080415D">
            <w:pPr>
              <w:pStyle w:val="Tabele"/>
              <w:widowControl w:val="0"/>
              <w:rPr>
                <w:sz w:val="14"/>
                <w:szCs w:val="14"/>
              </w:rPr>
            </w:pPr>
            <w:r w:rsidRPr="008303BC">
              <w:rPr>
                <w:sz w:val="14"/>
                <w:szCs w:val="14"/>
              </w:rPr>
              <w:t>837</w:t>
            </w:r>
          </w:p>
        </w:tc>
        <w:tc>
          <w:tcPr>
            <w:tcW w:w="446" w:type="pct"/>
          </w:tcPr>
          <w:p w:rsidR="0080415D" w:rsidRPr="008303BC" w:rsidRDefault="0080415D" w:rsidP="0080415D">
            <w:pPr>
              <w:pStyle w:val="Tabele"/>
              <w:widowControl w:val="0"/>
              <w:rPr>
                <w:sz w:val="14"/>
                <w:szCs w:val="14"/>
              </w:rPr>
            </w:pPr>
            <w:r w:rsidRPr="008303BC">
              <w:rPr>
                <w:sz w:val="14"/>
                <w:szCs w:val="14"/>
              </w:rPr>
              <w:t>12000</w:t>
            </w:r>
          </w:p>
        </w:tc>
        <w:tc>
          <w:tcPr>
            <w:tcW w:w="554" w:type="pct"/>
          </w:tcPr>
          <w:p w:rsidR="0080415D" w:rsidRPr="008303BC" w:rsidRDefault="0080415D" w:rsidP="0080415D">
            <w:pPr>
              <w:pStyle w:val="Tabele"/>
              <w:widowControl w:val="0"/>
              <w:rPr>
                <w:sz w:val="14"/>
                <w:szCs w:val="14"/>
              </w:rPr>
            </w:pPr>
            <w:r w:rsidRPr="008303BC">
              <w:rPr>
                <w:sz w:val="14"/>
                <w:szCs w:val="14"/>
              </w:rPr>
              <w:t>1 004 4000</w:t>
            </w:r>
          </w:p>
        </w:tc>
        <w:tc>
          <w:tcPr>
            <w:tcW w:w="1442" w:type="pct"/>
          </w:tcPr>
          <w:p w:rsidR="0080415D" w:rsidRPr="008303BC" w:rsidRDefault="0080415D" w:rsidP="0080415D">
            <w:pPr>
              <w:pStyle w:val="Tabele"/>
              <w:widowControl w:val="0"/>
              <w:rPr>
                <w:sz w:val="14"/>
                <w:szCs w:val="14"/>
              </w:rPr>
            </w:pPr>
            <w:r w:rsidRPr="008303BC">
              <w:rPr>
                <w:sz w:val="14"/>
                <w:szCs w:val="14"/>
              </w:rPr>
              <w:t>Konfirmuar nga ZRPP-ja</w:t>
            </w:r>
          </w:p>
        </w:tc>
      </w:tr>
      <w:tr w:rsidR="0080415D" w:rsidRPr="008303BC" w:rsidTr="0080415D">
        <w:tc>
          <w:tcPr>
            <w:tcW w:w="266" w:type="pct"/>
          </w:tcPr>
          <w:p w:rsidR="0080415D" w:rsidRPr="008303BC" w:rsidRDefault="0080415D" w:rsidP="0080415D">
            <w:pPr>
              <w:pStyle w:val="Tabele"/>
              <w:widowControl w:val="0"/>
              <w:rPr>
                <w:sz w:val="14"/>
                <w:szCs w:val="14"/>
              </w:rPr>
            </w:pPr>
            <w:r w:rsidRPr="008303BC">
              <w:rPr>
                <w:sz w:val="14"/>
                <w:szCs w:val="14"/>
              </w:rPr>
              <w:t>3</w:t>
            </w:r>
          </w:p>
        </w:tc>
        <w:tc>
          <w:tcPr>
            <w:tcW w:w="1163" w:type="pct"/>
          </w:tcPr>
          <w:p w:rsidR="0080415D" w:rsidRPr="008303BC" w:rsidRDefault="0080415D" w:rsidP="0080415D">
            <w:pPr>
              <w:pStyle w:val="Tabele"/>
              <w:widowControl w:val="0"/>
              <w:rPr>
                <w:sz w:val="14"/>
                <w:szCs w:val="14"/>
              </w:rPr>
            </w:pPr>
            <w:r w:rsidRPr="008303BC">
              <w:rPr>
                <w:sz w:val="14"/>
                <w:szCs w:val="14"/>
              </w:rPr>
              <w:t>Bashkëpronarët Sharra etj.</w:t>
            </w:r>
          </w:p>
        </w:tc>
        <w:tc>
          <w:tcPr>
            <w:tcW w:w="433" w:type="pct"/>
          </w:tcPr>
          <w:p w:rsidR="0080415D" w:rsidRPr="008303BC" w:rsidRDefault="0080415D" w:rsidP="0080415D">
            <w:pPr>
              <w:pStyle w:val="Tabele"/>
              <w:widowControl w:val="0"/>
              <w:rPr>
                <w:sz w:val="14"/>
                <w:szCs w:val="14"/>
              </w:rPr>
            </w:pPr>
            <w:r w:rsidRPr="008303BC">
              <w:rPr>
                <w:sz w:val="14"/>
                <w:szCs w:val="14"/>
              </w:rPr>
              <w:t>29/5</w:t>
            </w:r>
          </w:p>
        </w:tc>
        <w:tc>
          <w:tcPr>
            <w:tcW w:w="330" w:type="pct"/>
          </w:tcPr>
          <w:p w:rsidR="0080415D" w:rsidRPr="008303BC" w:rsidRDefault="0080415D" w:rsidP="0080415D">
            <w:pPr>
              <w:pStyle w:val="Tabele"/>
              <w:widowControl w:val="0"/>
              <w:rPr>
                <w:sz w:val="14"/>
                <w:szCs w:val="14"/>
              </w:rPr>
            </w:pPr>
            <w:r w:rsidRPr="008303BC">
              <w:rPr>
                <w:sz w:val="14"/>
                <w:szCs w:val="14"/>
              </w:rPr>
              <w:t>8605</w:t>
            </w:r>
          </w:p>
        </w:tc>
        <w:tc>
          <w:tcPr>
            <w:tcW w:w="367" w:type="pct"/>
          </w:tcPr>
          <w:p w:rsidR="0080415D" w:rsidRPr="008303BC" w:rsidRDefault="0080415D" w:rsidP="0080415D">
            <w:pPr>
              <w:pStyle w:val="Tabele"/>
              <w:widowControl w:val="0"/>
              <w:rPr>
                <w:sz w:val="14"/>
                <w:szCs w:val="14"/>
              </w:rPr>
            </w:pPr>
            <w:r w:rsidRPr="008303BC">
              <w:rPr>
                <w:sz w:val="14"/>
                <w:szCs w:val="14"/>
              </w:rPr>
              <w:t>174</w:t>
            </w:r>
          </w:p>
        </w:tc>
        <w:tc>
          <w:tcPr>
            <w:tcW w:w="446" w:type="pct"/>
          </w:tcPr>
          <w:p w:rsidR="0080415D" w:rsidRPr="008303BC" w:rsidRDefault="0080415D" w:rsidP="0080415D">
            <w:pPr>
              <w:pStyle w:val="Tabele"/>
              <w:widowControl w:val="0"/>
              <w:rPr>
                <w:sz w:val="14"/>
                <w:szCs w:val="14"/>
              </w:rPr>
            </w:pPr>
            <w:r w:rsidRPr="008303BC">
              <w:rPr>
                <w:sz w:val="14"/>
                <w:szCs w:val="14"/>
              </w:rPr>
              <w:t>12000</w:t>
            </w:r>
          </w:p>
        </w:tc>
        <w:tc>
          <w:tcPr>
            <w:tcW w:w="554" w:type="pct"/>
          </w:tcPr>
          <w:p w:rsidR="0080415D" w:rsidRPr="008303BC" w:rsidRDefault="0080415D" w:rsidP="0080415D">
            <w:pPr>
              <w:pStyle w:val="Tabele"/>
              <w:widowControl w:val="0"/>
              <w:rPr>
                <w:sz w:val="14"/>
                <w:szCs w:val="14"/>
              </w:rPr>
            </w:pPr>
            <w:r w:rsidRPr="008303BC">
              <w:rPr>
                <w:sz w:val="14"/>
                <w:szCs w:val="14"/>
              </w:rPr>
              <w:t>2 088 000</w:t>
            </w:r>
          </w:p>
        </w:tc>
        <w:tc>
          <w:tcPr>
            <w:tcW w:w="1442" w:type="pct"/>
          </w:tcPr>
          <w:p w:rsidR="0080415D" w:rsidRPr="008303BC" w:rsidRDefault="0080415D" w:rsidP="0080415D">
            <w:pPr>
              <w:pStyle w:val="Tabele"/>
              <w:widowControl w:val="0"/>
              <w:rPr>
                <w:sz w:val="14"/>
                <w:szCs w:val="14"/>
              </w:rPr>
            </w:pPr>
            <w:r w:rsidRPr="008303BC">
              <w:rPr>
                <w:sz w:val="14"/>
                <w:szCs w:val="14"/>
              </w:rPr>
              <w:t>Konfirmuar nga ZRPP-ja</w:t>
            </w:r>
          </w:p>
        </w:tc>
      </w:tr>
      <w:tr w:rsidR="0080415D" w:rsidRPr="008303BC" w:rsidTr="0080415D">
        <w:tc>
          <w:tcPr>
            <w:tcW w:w="266" w:type="pct"/>
          </w:tcPr>
          <w:p w:rsidR="0080415D" w:rsidRPr="008303BC" w:rsidRDefault="0080415D" w:rsidP="0080415D">
            <w:pPr>
              <w:pStyle w:val="Tabele"/>
              <w:widowControl w:val="0"/>
              <w:rPr>
                <w:sz w:val="14"/>
                <w:szCs w:val="14"/>
              </w:rPr>
            </w:pPr>
            <w:r w:rsidRPr="008303BC">
              <w:rPr>
                <w:sz w:val="14"/>
                <w:szCs w:val="14"/>
              </w:rPr>
              <w:t>4</w:t>
            </w:r>
          </w:p>
        </w:tc>
        <w:tc>
          <w:tcPr>
            <w:tcW w:w="1163" w:type="pct"/>
          </w:tcPr>
          <w:p w:rsidR="0080415D" w:rsidRPr="008303BC" w:rsidRDefault="0080415D" w:rsidP="0080415D">
            <w:pPr>
              <w:pStyle w:val="Tabele"/>
              <w:widowControl w:val="0"/>
              <w:rPr>
                <w:sz w:val="14"/>
                <w:szCs w:val="14"/>
              </w:rPr>
            </w:pPr>
            <w:r w:rsidRPr="008303BC">
              <w:rPr>
                <w:sz w:val="14"/>
                <w:szCs w:val="14"/>
              </w:rPr>
              <w:t>Bashkëpronarët Sharra etj.</w:t>
            </w:r>
          </w:p>
        </w:tc>
        <w:tc>
          <w:tcPr>
            <w:tcW w:w="433" w:type="pct"/>
          </w:tcPr>
          <w:p w:rsidR="0080415D" w:rsidRPr="008303BC" w:rsidRDefault="0080415D" w:rsidP="0080415D">
            <w:pPr>
              <w:pStyle w:val="Tabele"/>
              <w:widowControl w:val="0"/>
              <w:rPr>
                <w:sz w:val="14"/>
                <w:szCs w:val="14"/>
              </w:rPr>
            </w:pPr>
            <w:r w:rsidRPr="008303BC">
              <w:rPr>
                <w:sz w:val="14"/>
                <w:szCs w:val="14"/>
              </w:rPr>
              <w:t>29/62</w:t>
            </w:r>
          </w:p>
        </w:tc>
        <w:tc>
          <w:tcPr>
            <w:tcW w:w="330" w:type="pct"/>
          </w:tcPr>
          <w:p w:rsidR="0080415D" w:rsidRPr="008303BC" w:rsidRDefault="0080415D" w:rsidP="0080415D">
            <w:pPr>
              <w:pStyle w:val="Tabele"/>
              <w:widowControl w:val="0"/>
              <w:rPr>
                <w:sz w:val="14"/>
                <w:szCs w:val="14"/>
              </w:rPr>
            </w:pPr>
            <w:r w:rsidRPr="008303BC">
              <w:rPr>
                <w:sz w:val="14"/>
                <w:szCs w:val="14"/>
              </w:rPr>
              <w:t>8605</w:t>
            </w:r>
          </w:p>
        </w:tc>
        <w:tc>
          <w:tcPr>
            <w:tcW w:w="367" w:type="pct"/>
          </w:tcPr>
          <w:p w:rsidR="0080415D" w:rsidRPr="008303BC" w:rsidRDefault="0080415D" w:rsidP="0080415D">
            <w:pPr>
              <w:pStyle w:val="Tabele"/>
              <w:widowControl w:val="0"/>
              <w:rPr>
                <w:sz w:val="14"/>
                <w:szCs w:val="14"/>
              </w:rPr>
            </w:pPr>
            <w:r w:rsidRPr="008303BC">
              <w:rPr>
                <w:sz w:val="14"/>
                <w:szCs w:val="14"/>
              </w:rPr>
              <w:t>246</w:t>
            </w:r>
          </w:p>
        </w:tc>
        <w:tc>
          <w:tcPr>
            <w:tcW w:w="446" w:type="pct"/>
          </w:tcPr>
          <w:p w:rsidR="0080415D" w:rsidRPr="008303BC" w:rsidRDefault="0080415D" w:rsidP="0080415D">
            <w:pPr>
              <w:pStyle w:val="Tabele"/>
              <w:widowControl w:val="0"/>
              <w:rPr>
                <w:sz w:val="14"/>
                <w:szCs w:val="14"/>
              </w:rPr>
            </w:pPr>
            <w:r w:rsidRPr="008303BC">
              <w:rPr>
                <w:sz w:val="14"/>
                <w:szCs w:val="14"/>
              </w:rPr>
              <w:t>12000</w:t>
            </w:r>
          </w:p>
        </w:tc>
        <w:tc>
          <w:tcPr>
            <w:tcW w:w="554" w:type="pct"/>
          </w:tcPr>
          <w:p w:rsidR="0080415D" w:rsidRPr="008303BC" w:rsidRDefault="0080415D" w:rsidP="0080415D">
            <w:pPr>
              <w:pStyle w:val="Tabele"/>
              <w:widowControl w:val="0"/>
              <w:rPr>
                <w:sz w:val="14"/>
                <w:szCs w:val="14"/>
              </w:rPr>
            </w:pPr>
            <w:r w:rsidRPr="008303BC">
              <w:rPr>
                <w:sz w:val="14"/>
                <w:szCs w:val="14"/>
              </w:rPr>
              <w:t>2 952 000</w:t>
            </w:r>
          </w:p>
        </w:tc>
        <w:tc>
          <w:tcPr>
            <w:tcW w:w="1442" w:type="pct"/>
          </w:tcPr>
          <w:p w:rsidR="0080415D" w:rsidRPr="008303BC" w:rsidRDefault="0080415D" w:rsidP="0080415D">
            <w:pPr>
              <w:pStyle w:val="Tabele"/>
              <w:widowControl w:val="0"/>
              <w:rPr>
                <w:sz w:val="14"/>
                <w:szCs w:val="14"/>
              </w:rPr>
            </w:pPr>
            <w:r w:rsidRPr="008303BC">
              <w:rPr>
                <w:sz w:val="14"/>
                <w:szCs w:val="14"/>
              </w:rPr>
              <w:t>Konfirmuar nga ZRPP-ja</w:t>
            </w:r>
          </w:p>
        </w:tc>
      </w:tr>
      <w:tr w:rsidR="0080415D" w:rsidRPr="008303BC" w:rsidTr="0080415D">
        <w:tc>
          <w:tcPr>
            <w:tcW w:w="266" w:type="pct"/>
          </w:tcPr>
          <w:p w:rsidR="0080415D" w:rsidRPr="008303BC" w:rsidRDefault="0080415D" w:rsidP="0080415D">
            <w:pPr>
              <w:pStyle w:val="Tabele"/>
              <w:widowControl w:val="0"/>
              <w:rPr>
                <w:sz w:val="14"/>
                <w:szCs w:val="14"/>
              </w:rPr>
            </w:pPr>
            <w:r w:rsidRPr="008303BC">
              <w:rPr>
                <w:sz w:val="14"/>
                <w:szCs w:val="14"/>
              </w:rPr>
              <w:t>5</w:t>
            </w:r>
          </w:p>
        </w:tc>
        <w:tc>
          <w:tcPr>
            <w:tcW w:w="1163" w:type="pct"/>
          </w:tcPr>
          <w:p w:rsidR="0080415D" w:rsidRPr="008303BC" w:rsidRDefault="0080415D" w:rsidP="0080415D">
            <w:pPr>
              <w:pStyle w:val="Tabele"/>
              <w:widowControl w:val="0"/>
              <w:rPr>
                <w:sz w:val="14"/>
                <w:szCs w:val="14"/>
              </w:rPr>
            </w:pPr>
            <w:r w:rsidRPr="008303BC">
              <w:rPr>
                <w:sz w:val="14"/>
                <w:szCs w:val="14"/>
              </w:rPr>
              <w:t>Bashkëpronarët Sharra etj.</w:t>
            </w:r>
          </w:p>
        </w:tc>
        <w:tc>
          <w:tcPr>
            <w:tcW w:w="433" w:type="pct"/>
          </w:tcPr>
          <w:p w:rsidR="0080415D" w:rsidRPr="008303BC" w:rsidRDefault="0080415D" w:rsidP="0080415D">
            <w:pPr>
              <w:pStyle w:val="Tabele"/>
              <w:widowControl w:val="0"/>
              <w:rPr>
                <w:sz w:val="14"/>
                <w:szCs w:val="14"/>
              </w:rPr>
            </w:pPr>
            <w:r w:rsidRPr="008303BC">
              <w:rPr>
                <w:sz w:val="14"/>
                <w:szCs w:val="14"/>
              </w:rPr>
              <w:t>29/40</w:t>
            </w:r>
          </w:p>
        </w:tc>
        <w:tc>
          <w:tcPr>
            <w:tcW w:w="330" w:type="pct"/>
          </w:tcPr>
          <w:p w:rsidR="0080415D" w:rsidRPr="008303BC" w:rsidRDefault="0080415D" w:rsidP="0080415D">
            <w:pPr>
              <w:pStyle w:val="Tabele"/>
              <w:widowControl w:val="0"/>
              <w:rPr>
                <w:sz w:val="14"/>
                <w:szCs w:val="14"/>
              </w:rPr>
            </w:pPr>
            <w:r w:rsidRPr="008303BC">
              <w:rPr>
                <w:sz w:val="14"/>
                <w:szCs w:val="14"/>
              </w:rPr>
              <w:t>8605</w:t>
            </w:r>
          </w:p>
        </w:tc>
        <w:tc>
          <w:tcPr>
            <w:tcW w:w="367" w:type="pct"/>
          </w:tcPr>
          <w:p w:rsidR="0080415D" w:rsidRPr="008303BC" w:rsidRDefault="0080415D" w:rsidP="0080415D">
            <w:pPr>
              <w:pStyle w:val="Tabele"/>
              <w:widowControl w:val="0"/>
              <w:rPr>
                <w:sz w:val="14"/>
                <w:szCs w:val="14"/>
              </w:rPr>
            </w:pPr>
            <w:r w:rsidRPr="008303BC">
              <w:rPr>
                <w:sz w:val="14"/>
                <w:szCs w:val="14"/>
              </w:rPr>
              <w:t>889</w:t>
            </w:r>
          </w:p>
        </w:tc>
        <w:tc>
          <w:tcPr>
            <w:tcW w:w="446" w:type="pct"/>
          </w:tcPr>
          <w:p w:rsidR="0080415D" w:rsidRPr="008303BC" w:rsidRDefault="0080415D" w:rsidP="0080415D">
            <w:pPr>
              <w:pStyle w:val="Tabele"/>
              <w:widowControl w:val="0"/>
              <w:rPr>
                <w:sz w:val="14"/>
                <w:szCs w:val="14"/>
              </w:rPr>
            </w:pPr>
            <w:r w:rsidRPr="008303BC">
              <w:rPr>
                <w:sz w:val="14"/>
                <w:szCs w:val="14"/>
              </w:rPr>
              <w:t>12000</w:t>
            </w:r>
          </w:p>
        </w:tc>
        <w:tc>
          <w:tcPr>
            <w:tcW w:w="554" w:type="pct"/>
          </w:tcPr>
          <w:p w:rsidR="0080415D" w:rsidRPr="008303BC" w:rsidRDefault="0080415D" w:rsidP="0080415D">
            <w:pPr>
              <w:pStyle w:val="Tabele"/>
              <w:widowControl w:val="0"/>
              <w:rPr>
                <w:sz w:val="14"/>
                <w:szCs w:val="14"/>
              </w:rPr>
            </w:pPr>
            <w:r w:rsidRPr="008303BC">
              <w:rPr>
                <w:sz w:val="14"/>
                <w:szCs w:val="14"/>
              </w:rPr>
              <w:t>10 668 000</w:t>
            </w:r>
          </w:p>
        </w:tc>
        <w:tc>
          <w:tcPr>
            <w:tcW w:w="1442" w:type="pct"/>
          </w:tcPr>
          <w:p w:rsidR="0080415D" w:rsidRPr="008303BC" w:rsidRDefault="0080415D" w:rsidP="0080415D">
            <w:pPr>
              <w:pStyle w:val="Tabele"/>
              <w:widowControl w:val="0"/>
              <w:rPr>
                <w:sz w:val="14"/>
                <w:szCs w:val="14"/>
              </w:rPr>
            </w:pPr>
            <w:r w:rsidRPr="008303BC">
              <w:rPr>
                <w:sz w:val="14"/>
                <w:szCs w:val="14"/>
              </w:rPr>
              <w:t>Konfirmuar nga ZRPP-ja</w:t>
            </w:r>
          </w:p>
        </w:tc>
      </w:tr>
      <w:tr w:rsidR="0080415D" w:rsidRPr="008303BC" w:rsidTr="0080415D">
        <w:tc>
          <w:tcPr>
            <w:tcW w:w="266" w:type="pct"/>
          </w:tcPr>
          <w:p w:rsidR="0080415D" w:rsidRPr="008303BC" w:rsidRDefault="0080415D" w:rsidP="0080415D">
            <w:pPr>
              <w:pStyle w:val="Tabele"/>
              <w:widowControl w:val="0"/>
              <w:rPr>
                <w:sz w:val="14"/>
                <w:szCs w:val="14"/>
              </w:rPr>
            </w:pPr>
            <w:r w:rsidRPr="008303BC">
              <w:rPr>
                <w:sz w:val="14"/>
                <w:szCs w:val="14"/>
              </w:rPr>
              <w:t>6</w:t>
            </w:r>
          </w:p>
        </w:tc>
        <w:tc>
          <w:tcPr>
            <w:tcW w:w="1163" w:type="pct"/>
          </w:tcPr>
          <w:p w:rsidR="0080415D" w:rsidRPr="008303BC" w:rsidRDefault="0080415D" w:rsidP="0080415D">
            <w:pPr>
              <w:pStyle w:val="Tabele"/>
              <w:widowControl w:val="0"/>
              <w:rPr>
                <w:sz w:val="14"/>
                <w:szCs w:val="14"/>
              </w:rPr>
            </w:pPr>
            <w:r w:rsidRPr="008303BC">
              <w:rPr>
                <w:sz w:val="14"/>
                <w:szCs w:val="14"/>
              </w:rPr>
              <w:t>Bashkëpronarët Sharra etj.</w:t>
            </w:r>
          </w:p>
        </w:tc>
        <w:tc>
          <w:tcPr>
            <w:tcW w:w="433" w:type="pct"/>
          </w:tcPr>
          <w:p w:rsidR="0080415D" w:rsidRPr="008303BC" w:rsidRDefault="0080415D" w:rsidP="0080415D">
            <w:pPr>
              <w:pStyle w:val="Tabele"/>
              <w:widowControl w:val="0"/>
              <w:rPr>
                <w:sz w:val="14"/>
                <w:szCs w:val="14"/>
              </w:rPr>
            </w:pPr>
            <w:r w:rsidRPr="008303BC">
              <w:rPr>
                <w:sz w:val="14"/>
                <w:szCs w:val="14"/>
              </w:rPr>
              <w:t>30/10</w:t>
            </w:r>
          </w:p>
        </w:tc>
        <w:tc>
          <w:tcPr>
            <w:tcW w:w="330" w:type="pct"/>
          </w:tcPr>
          <w:p w:rsidR="0080415D" w:rsidRPr="008303BC" w:rsidRDefault="0080415D" w:rsidP="0080415D">
            <w:pPr>
              <w:pStyle w:val="Tabele"/>
              <w:widowControl w:val="0"/>
              <w:rPr>
                <w:sz w:val="14"/>
                <w:szCs w:val="14"/>
              </w:rPr>
            </w:pPr>
            <w:r w:rsidRPr="008303BC">
              <w:rPr>
                <w:sz w:val="14"/>
                <w:szCs w:val="14"/>
              </w:rPr>
              <w:t>8605</w:t>
            </w:r>
          </w:p>
        </w:tc>
        <w:tc>
          <w:tcPr>
            <w:tcW w:w="367" w:type="pct"/>
          </w:tcPr>
          <w:p w:rsidR="0080415D" w:rsidRPr="008303BC" w:rsidRDefault="0080415D" w:rsidP="0080415D">
            <w:pPr>
              <w:pStyle w:val="Tabele"/>
              <w:widowControl w:val="0"/>
              <w:rPr>
                <w:sz w:val="14"/>
                <w:szCs w:val="14"/>
              </w:rPr>
            </w:pPr>
            <w:r w:rsidRPr="008303BC">
              <w:rPr>
                <w:sz w:val="14"/>
                <w:szCs w:val="14"/>
              </w:rPr>
              <w:t>135</w:t>
            </w:r>
          </w:p>
        </w:tc>
        <w:tc>
          <w:tcPr>
            <w:tcW w:w="446" w:type="pct"/>
          </w:tcPr>
          <w:p w:rsidR="0080415D" w:rsidRPr="008303BC" w:rsidRDefault="0080415D" w:rsidP="0080415D">
            <w:pPr>
              <w:pStyle w:val="Tabele"/>
              <w:widowControl w:val="0"/>
              <w:rPr>
                <w:sz w:val="14"/>
                <w:szCs w:val="14"/>
              </w:rPr>
            </w:pPr>
            <w:r w:rsidRPr="008303BC">
              <w:rPr>
                <w:sz w:val="14"/>
                <w:szCs w:val="14"/>
              </w:rPr>
              <w:t>12000</w:t>
            </w:r>
          </w:p>
        </w:tc>
        <w:tc>
          <w:tcPr>
            <w:tcW w:w="554" w:type="pct"/>
          </w:tcPr>
          <w:p w:rsidR="0080415D" w:rsidRPr="008303BC" w:rsidRDefault="0080415D" w:rsidP="0080415D">
            <w:pPr>
              <w:pStyle w:val="Tabele"/>
              <w:widowControl w:val="0"/>
              <w:rPr>
                <w:sz w:val="14"/>
                <w:szCs w:val="14"/>
              </w:rPr>
            </w:pPr>
            <w:r w:rsidRPr="008303BC">
              <w:rPr>
                <w:sz w:val="14"/>
                <w:szCs w:val="14"/>
              </w:rPr>
              <w:t>1 620 000</w:t>
            </w:r>
          </w:p>
        </w:tc>
        <w:tc>
          <w:tcPr>
            <w:tcW w:w="1442" w:type="pct"/>
          </w:tcPr>
          <w:p w:rsidR="0080415D" w:rsidRPr="008303BC" w:rsidRDefault="0080415D" w:rsidP="0080415D">
            <w:pPr>
              <w:pStyle w:val="Tabele"/>
              <w:widowControl w:val="0"/>
              <w:rPr>
                <w:sz w:val="14"/>
                <w:szCs w:val="14"/>
              </w:rPr>
            </w:pPr>
            <w:r w:rsidRPr="008303BC">
              <w:rPr>
                <w:sz w:val="14"/>
                <w:szCs w:val="14"/>
              </w:rPr>
              <w:t>Konfirmuar nga ZRPP-ja</w:t>
            </w:r>
          </w:p>
        </w:tc>
      </w:tr>
      <w:tr w:rsidR="0080415D" w:rsidRPr="008303BC" w:rsidTr="0080415D">
        <w:tc>
          <w:tcPr>
            <w:tcW w:w="266" w:type="pct"/>
          </w:tcPr>
          <w:p w:rsidR="0080415D" w:rsidRPr="008303BC" w:rsidRDefault="0080415D" w:rsidP="0080415D">
            <w:pPr>
              <w:pStyle w:val="Tabele"/>
              <w:widowControl w:val="0"/>
              <w:rPr>
                <w:sz w:val="14"/>
                <w:szCs w:val="14"/>
              </w:rPr>
            </w:pPr>
            <w:r w:rsidRPr="008303BC">
              <w:rPr>
                <w:sz w:val="14"/>
                <w:szCs w:val="14"/>
              </w:rPr>
              <w:t>7</w:t>
            </w:r>
          </w:p>
        </w:tc>
        <w:tc>
          <w:tcPr>
            <w:tcW w:w="1163" w:type="pct"/>
          </w:tcPr>
          <w:p w:rsidR="0080415D" w:rsidRPr="008303BC" w:rsidRDefault="0080415D" w:rsidP="0080415D">
            <w:pPr>
              <w:pStyle w:val="Tabele"/>
              <w:widowControl w:val="0"/>
              <w:rPr>
                <w:sz w:val="14"/>
                <w:szCs w:val="14"/>
              </w:rPr>
            </w:pPr>
            <w:r w:rsidRPr="008303BC">
              <w:rPr>
                <w:sz w:val="14"/>
                <w:szCs w:val="14"/>
              </w:rPr>
              <w:t>Bashkëpronarët Sharra etj.</w:t>
            </w:r>
          </w:p>
        </w:tc>
        <w:tc>
          <w:tcPr>
            <w:tcW w:w="433" w:type="pct"/>
          </w:tcPr>
          <w:p w:rsidR="0080415D" w:rsidRPr="008303BC" w:rsidRDefault="0080415D" w:rsidP="0080415D">
            <w:pPr>
              <w:pStyle w:val="Tabele"/>
              <w:widowControl w:val="0"/>
              <w:rPr>
                <w:sz w:val="14"/>
                <w:szCs w:val="14"/>
              </w:rPr>
            </w:pPr>
            <w:r w:rsidRPr="008303BC">
              <w:rPr>
                <w:sz w:val="14"/>
                <w:szCs w:val="14"/>
              </w:rPr>
              <w:t>30/11</w:t>
            </w:r>
          </w:p>
        </w:tc>
        <w:tc>
          <w:tcPr>
            <w:tcW w:w="330" w:type="pct"/>
          </w:tcPr>
          <w:p w:rsidR="0080415D" w:rsidRPr="008303BC" w:rsidRDefault="0080415D" w:rsidP="0080415D">
            <w:pPr>
              <w:pStyle w:val="Tabele"/>
              <w:widowControl w:val="0"/>
              <w:rPr>
                <w:sz w:val="14"/>
                <w:szCs w:val="14"/>
              </w:rPr>
            </w:pPr>
            <w:r w:rsidRPr="008303BC">
              <w:rPr>
                <w:sz w:val="14"/>
                <w:szCs w:val="14"/>
              </w:rPr>
              <w:t>8605</w:t>
            </w:r>
          </w:p>
        </w:tc>
        <w:tc>
          <w:tcPr>
            <w:tcW w:w="367" w:type="pct"/>
          </w:tcPr>
          <w:p w:rsidR="0080415D" w:rsidRPr="008303BC" w:rsidRDefault="0080415D" w:rsidP="0080415D">
            <w:pPr>
              <w:pStyle w:val="Tabele"/>
              <w:widowControl w:val="0"/>
              <w:rPr>
                <w:sz w:val="14"/>
                <w:szCs w:val="14"/>
              </w:rPr>
            </w:pPr>
            <w:r w:rsidRPr="008303BC">
              <w:rPr>
                <w:sz w:val="14"/>
                <w:szCs w:val="14"/>
              </w:rPr>
              <w:t>109</w:t>
            </w:r>
          </w:p>
        </w:tc>
        <w:tc>
          <w:tcPr>
            <w:tcW w:w="446" w:type="pct"/>
          </w:tcPr>
          <w:p w:rsidR="0080415D" w:rsidRPr="008303BC" w:rsidRDefault="0080415D" w:rsidP="0080415D">
            <w:pPr>
              <w:pStyle w:val="Tabele"/>
              <w:widowControl w:val="0"/>
              <w:rPr>
                <w:sz w:val="14"/>
                <w:szCs w:val="14"/>
              </w:rPr>
            </w:pPr>
            <w:r w:rsidRPr="008303BC">
              <w:rPr>
                <w:sz w:val="14"/>
                <w:szCs w:val="14"/>
              </w:rPr>
              <w:t>12000</w:t>
            </w:r>
          </w:p>
        </w:tc>
        <w:tc>
          <w:tcPr>
            <w:tcW w:w="554" w:type="pct"/>
          </w:tcPr>
          <w:p w:rsidR="0080415D" w:rsidRPr="008303BC" w:rsidRDefault="0080415D" w:rsidP="0080415D">
            <w:pPr>
              <w:pStyle w:val="Tabele"/>
              <w:widowControl w:val="0"/>
              <w:rPr>
                <w:sz w:val="14"/>
                <w:szCs w:val="14"/>
              </w:rPr>
            </w:pPr>
            <w:r w:rsidRPr="008303BC">
              <w:rPr>
                <w:sz w:val="14"/>
                <w:szCs w:val="14"/>
              </w:rPr>
              <w:t>1 308 000</w:t>
            </w:r>
          </w:p>
        </w:tc>
        <w:tc>
          <w:tcPr>
            <w:tcW w:w="1442" w:type="pct"/>
          </w:tcPr>
          <w:p w:rsidR="0080415D" w:rsidRPr="008303BC" w:rsidRDefault="0080415D" w:rsidP="0080415D">
            <w:pPr>
              <w:pStyle w:val="Tabele"/>
              <w:widowControl w:val="0"/>
              <w:rPr>
                <w:sz w:val="14"/>
                <w:szCs w:val="14"/>
              </w:rPr>
            </w:pPr>
            <w:r w:rsidRPr="008303BC">
              <w:rPr>
                <w:sz w:val="14"/>
                <w:szCs w:val="14"/>
              </w:rPr>
              <w:t>Konfirmuar nga ZRPP-ja</w:t>
            </w:r>
          </w:p>
        </w:tc>
      </w:tr>
      <w:tr w:rsidR="0080415D" w:rsidRPr="008303BC" w:rsidTr="0080415D">
        <w:tc>
          <w:tcPr>
            <w:tcW w:w="266" w:type="pct"/>
          </w:tcPr>
          <w:p w:rsidR="0080415D" w:rsidRPr="008303BC" w:rsidRDefault="0080415D" w:rsidP="0080415D">
            <w:pPr>
              <w:pStyle w:val="Tabele"/>
              <w:widowControl w:val="0"/>
              <w:rPr>
                <w:sz w:val="14"/>
                <w:szCs w:val="14"/>
              </w:rPr>
            </w:pPr>
          </w:p>
        </w:tc>
        <w:tc>
          <w:tcPr>
            <w:tcW w:w="1163" w:type="pct"/>
          </w:tcPr>
          <w:p w:rsidR="0080415D" w:rsidRPr="008303BC" w:rsidRDefault="0080415D" w:rsidP="0080415D">
            <w:pPr>
              <w:pStyle w:val="Tabele"/>
              <w:widowControl w:val="0"/>
              <w:rPr>
                <w:b/>
                <w:sz w:val="14"/>
                <w:szCs w:val="14"/>
              </w:rPr>
            </w:pPr>
            <w:r w:rsidRPr="008303BC">
              <w:rPr>
                <w:b/>
                <w:sz w:val="14"/>
                <w:szCs w:val="14"/>
              </w:rPr>
              <w:t>Totali</w:t>
            </w:r>
          </w:p>
        </w:tc>
        <w:tc>
          <w:tcPr>
            <w:tcW w:w="433" w:type="pct"/>
          </w:tcPr>
          <w:p w:rsidR="0080415D" w:rsidRPr="008303BC" w:rsidRDefault="0080415D" w:rsidP="0080415D">
            <w:pPr>
              <w:pStyle w:val="Tabele"/>
              <w:widowControl w:val="0"/>
              <w:rPr>
                <w:b/>
                <w:sz w:val="14"/>
                <w:szCs w:val="14"/>
              </w:rPr>
            </w:pPr>
          </w:p>
        </w:tc>
        <w:tc>
          <w:tcPr>
            <w:tcW w:w="330" w:type="pct"/>
          </w:tcPr>
          <w:p w:rsidR="0080415D" w:rsidRPr="008303BC" w:rsidRDefault="0080415D" w:rsidP="0080415D">
            <w:pPr>
              <w:pStyle w:val="Tabele"/>
              <w:widowControl w:val="0"/>
              <w:rPr>
                <w:b/>
                <w:sz w:val="14"/>
                <w:szCs w:val="14"/>
              </w:rPr>
            </w:pPr>
          </w:p>
        </w:tc>
        <w:tc>
          <w:tcPr>
            <w:tcW w:w="367" w:type="pct"/>
          </w:tcPr>
          <w:p w:rsidR="0080415D" w:rsidRPr="008303BC" w:rsidRDefault="0080415D" w:rsidP="0080415D">
            <w:pPr>
              <w:pStyle w:val="Tabele"/>
              <w:widowControl w:val="0"/>
              <w:rPr>
                <w:b/>
                <w:sz w:val="14"/>
                <w:szCs w:val="14"/>
              </w:rPr>
            </w:pPr>
            <w:r w:rsidRPr="008303BC">
              <w:rPr>
                <w:b/>
                <w:sz w:val="14"/>
                <w:szCs w:val="14"/>
              </w:rPr>
              <w:t>2</w:t>
            </w:r>
            <w:r>
              <w:rPr>
                <w:b/>
                <w:sz w:val="14"/>
                <w:szCs w:val="14"/>
              </w:rPr>
              <w:t xml:space="preserve"> </w:t>
            </w:r>
            <w:r w:rsidRPr="008303BC">
              <w:rPr>
                <w:b/>
                <w:sz w:val="14"/>
                <w:szCs w:val="14"/>
              </w:rPr>
              <w:t>818</w:t>
            </w:r>
          </w:p>
        </w:tc>
        <w:tc>
          <w:tcPr>
            <w:tcW w:w="446" w:type="pct"/>
          </w:tcPr>
          <w:p w:rsidR="0080415D" w:rsidRPr="008303BC" w:rsidRDefault="0080415D" w:rsidP="0080415D">
            <w:pPr>
              <w:pStyle w:val="Tabele"/>
              <w:widowControl w:val="0"/>
              <w:rPr>
                <w:b/>
                <w:sz w:val="14"/>
                <w:szCs w:val="14"/>
              </w:rPr>
            </w:pPr>
          </w:p>
        </w:tc>
        <w:tc>
          <w:tcPr>
            <w:tcW w:w="554" w:type="pct"/>
          </w:tcPr>
          <w:p w:rsidR="0080415D" w:rsidRPr="008303BC" w:rsidRDefault="0080415D" w:rsidP="0080415D">
            <w:pPr>
              <w:pStyle w:val="Tabele"/>
              <w:widowControl w:val="0"/>
              <w:rPr>
                <w:b/>
                <w:sz w:val="14"/>
                <w:szCs w:val="14"/>
              </w:rPr>
            </w:pPr>
            <w:r w:rsidRPr="008303BC">
              <w:rPr>
                <w:b/>
                <w:sz w:val="14"/>
                <w:szCs w:val="14"/>
              </w:rPr>
              <w:t>33</w:t>
            </w:r>
            <w:r>
              <w:rPr>
                <w:b/>
                <w:sz w:val="14"/>
                <w:szCs w:val="14"/>
              </w:rPr>
              <w:t xml:space="preserve"> </w:t>
            </w:r>
            <w:r w:rsidRPr="008303BC">
              <w:rPr>
                <w:b/>
                <w:sz w:val="14"/>
                <w:szCs w:val="14"/>
              </w:rPr>
              <w:t>816 000</w:t>
            </w:r>
          </w:p>
        </w:tc>
        <w:tc>
          <w:tcPr>
            <w:tcW w:w="1442" w:type="pct"/>
          </w:tcPr>
          <w:p w:rsidR="0080415D" w:rsidRPr="008303BC" w:rsidRDefault="0080415D" w:rsidP="0080415D">
            <w:pPr>
              <w:pStyle w:val="Tabele"/>
              <w:widowControl w:val="0"/>
              <w:rPr>
                <w:b/>
                <w:sz w:val="14"/>
                <w:szCs w:val="14"/>
              </w:rPr>
            </w:pPr>
          </w:p>
        </w:tc>
      </w:tr>
    </w:tbl>
    <w:p w:rsidR="0080415D" w:rsidRPr="0080415D" w:rsidRDefault="0080415D" w:rsidP="0080415D">
      <w:pPr>
        <w:pStyle w:val="Paragrafi"/>
      </w:pPr>
    </w:p>
    <w:sectPr w:rsidR="0080415D" w:rsidRPr="0080415D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FFFFFF83"/>
    <w:multiLevelType w:val="singleLevel"/>
    <w:tmpl w:val="7FDC874C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80415D"/>
    <w:rsid w:val="000001FE"/>
    <w:rsid w:val="00002818"/>
    <w:rsid w:val="00002B5B"/>
    <w:rsid w:val="000061A1"/>
    <w:rsid w:val="00006DF7"/>
    <w:rsid w:val="00010423"/>
    <w:rsid w:val="00022A53"/>
    <w:rsid w:val="00022A77"/>
    <w:rsid w:val="000264B3"/>
    <w:rsid w:val="000278DC"/>
    <w:rsid w:val="00027998"/>
    <w:rsid w:val="000312BE"/>
    <w:rsid w:val="00034C72"/>
    <w:rsid w:val="00041A3B"/>
    <w:rsid w:val="00043166"/>
    <w:rsid w:val="00044427"/>
    <w:rsid w:val="00051374"/>
    <w:rsid w:val="0005614E"/>
    <w:rsid w:val="00060E2A"/>
    <w:rsid w:val="000641B1"/>
    <w:rsid w:val="00065C91"/>
    <w:rsid w:val="0006718E"/>
    <w:rsid w:val="000717CA"/>
    <w:rsid w:val="00072E1C"/>
    <w:rsid w:val="00080C6B"/>
    <w:rsid w:val="00082635"/>
    <w:rsid w:val="00086172"/>
    <w:rsid w:val="00090125"/>
    <w:rsid w:val="0009029F"/>
    <w:rsid w:val="0009774D"/>
    <w:rsid w:val="000A04D0"/>
    <w:rsid w:val="000A70A8"/>
    <w:rsid w:val="000A7212"/>
    <w:rsid w:val="000A75B0"/>
    <w:rsid w:val="000B422E"/>
    <w:rsid w:val="000B4EA9"/>
    <w:rsid w:val="000B5CBD"/>
    <w:rsid w:val="000C090E"/>
    <w:rsid w:val="000C0EF9"/>
    <w:rsid w:val="000C19E7"/>
    <w:rsid w:val="000C4004"/>
    <w:rsid w:val="000D2636"/>
    <w:rsid w:val="000D4C98"/>
    <w:rsid w:val="000E3DD0"/>
    <w:rsid w:val="000E69FE"/>
    <w:rsid w:val="000F0BD8"/>
    <w:rsid w:val="000F0FB9"/>
    <w:rsid w:val="000F3E76"/>
    <w:rsid w:val="000F57AA"/>
    <w:rsid w:val="000F5EDB"/>
    <w:rsid w:val="000F662B"/>
    <w:rsid w:val="000F7199"/>
    <w:rsid w:val="00104DC7"/>
    <w:rsid w:val="00107916"/>
    <w:rsid w:val="00112F5A"/>
    <w:rsid w:val="00113AB0"/>
    <w:rsid w:val="00123C6B"/>
    <w:rsid w:val="00124C31"/>
    <w:rsid w:val="0013023A"/>
    <w:rsid w:val="00135066"/>
    <w:rsid w:val="00136C4F"/>
    <w:rsid w:val="00141994"/>
    <w:rsid w:val="00142A06"/>
    <w:rsid w:val="00142DD7"/>
    <w:rsid w:val="00143F0C"/>
    <w:rsid w:val="001471F4"/>
    <w:rsid w:val="0015174E"/>
    <w:rsid w:val="00156716"/>
    <w:rsid w:val="00156A58"/>
    <w:rsid w:val="001610A0"/>
    <w:rsid w:val="00164711"/>
    <w:rsid w:val="00164E2E"/>
    <w:rsid w:val="001676E8"/>
    <w:rsid w:val="00173D3B"/>
    <w:rsid w:val="001751CD"/>
    <w:rsid w:val="001752CA"/>
    <w:rsid w:val="0017651F"/>
    <w:rsid w:val="00177706"/>
    <w:rsid w:val="00177B70"/>
    <w:rsid w:val="00181D76"/>
    <w:rsid w:val="00184311"/>
    <w:rsid w:val="001845CE"/>
    <w:rsid w:val="001855BD"/>
    <w:rsid w:val="001904C4"/>
    <w:rsid w:val="00192955"/>
    <w:rsid w:val="00193A7F"/>
    <w:rsid w:val="00195472"/>
    <w:rsid w:val="001971CD"/>
    <w:rsid w:val="001A21F7"/>
    <w:rsid w:val="001A4496"/>
    <w:rsid w:val="001B3B24"/>
    <w:rsid w:val="001C16B0"/>
    <w:rsid w:val="001C4D94"/>
    <w:rsid w:val="001C6C85"/>
    <w:rsid w:val="001D0B9F"/>
    <w:rsid w:val="001D1EC4"/>
    <w:rsid w:val="001D2CC9"/>
    <w:rsid w:val="001D30BE"/>
    <w:rsid w:val="001E050A"/>
    <w:rsid w:val="001E75D0"/>
    <w:rsid w:val="00204CB3"/>
    <w:rsid w:val="00206B47"/>
    <w:rsid w:val="00211324"/>
    <w:rsid w:val="002116F0"/>
    <w:rsid w:val="002159AC"/>
    <w:rsid w:val="00223760"/>
    <w:rsid w:val="00225910"/>
    <w:rsid w:val="002314C9"/>
    <w:rsid w:val="00234547"/>
    <w:rsid w:val="00235357"/>
    <w:rsid w:val="00235AC3"/>
    <w:rsid w:val="00236420"/>
    <w:rsid w:val="00237A2D"/>
    <w:rsid w:val="00237ED1"/>
    <w:rsid w:val="0024193A"/>
    <w:rsid w:val="00247800"/>
    <w:rsid w:val="002562E2"/>
    <w:rsid w:val="002603D4"/>
    <w:rsid w:val="00260E80"/>
    <w:rsid w:val="00262D3A"/>
    <w:rsid w:val="002658CE"/>
    <w:rsid w:val="00266BC1"/>
    <w:rsid w:val="00267C8A"/>
    <w:rsid w:val="00275829"/>
    <w:rsid w:val="00276534"/>
    <w:rsid w:val="00282A68"/>
    <w:rsid w:val="00285B5C"/>
    <w:rsid w:val="00285DA9"/>
    <w:rsid w:val="0029129C"/>
    <w:rsid w:val="002912CB"/>
    <w:rsid w:val="002A0A9A"/>
    <w:rsid w:val="002A0B80"/>
    <w:rsid w:val="002A0D8E"/>
    <w:rsid w:val="002A2221"/>
    <w:rsid w:val="002A4A98"/>
    <w:rsid w:val="002A7849"/>
    <w:rsid w:val="002A7A2F"/>
    <w:rsid w:val="002B1E76"/>
    <w:rsid w:val="002C342B"/>
    <w:rsid w:val="002C534B"/>
    <w:rsid w:val="002C5C86"/>
    <w:rsid w:val="002C6F83"/>
    <w:rsid w:val="002D06A1"/>
    <w:rsid w:val="002D3C09"/>
    <w:rsid w:val="002D5451"/>
    <w:rsid w:val="002D735D"/>
    <w:rsid w:val="002D7B47"/>
    <w:rsid w:val="002E451D"/>
    <w:rsid w:val="002E792C"/>
    <w:rsid w:val="002F7F85"/>
    <w:rsid w:val="0030138A"/>
    <w:rsid w:val="00303D95"/>
    <w:rsid w:val="00307720"/>
    <w:rsid w:val="00307A23"/>
    <w:rsid w:val="00307FBD"/>
    <w:rsid w:val="003107EB"/>
    <w:rsid w:val="003111BE"/>
    <w:rsid w:val="003120F8"/>
    <w:rsid w:val="0031465A"/>
    <w:rsid w:val="00322A3C"/>
    <w:rsid w:val="003401E3"/>
    <w:rsid w:val="00340FBD"/>
    <w:rsid w:val="00340FC2"/>
    <w:rsid w:val="00342E7A"/>
    <w:rsid w:val="003462AD"/>
    <w:rsid w:val="00346F00"/>
    <w:rsid w:val="0035367F"/>
    <w:rsid w:val="003561B8"/>
    <w:rsid w:val="00356AD8"/>
    <w:rsid w:val="00361449"/>
    <w:rsid w:val="00365418"/>
    <w:rsid w:val="00367B7E"/>
    <w:rsid w:val="0037037F"/>
    <w:rsid w:val="00372508"/>
    <w:rsid w:val="003743C5"/>
    <w:rsid w:val="00376FB6"/>
    <w:rsid w:val="00377673"/>
    <w:rsid w:val="0038019E"/>
    <w:rsid w:val="00391832"/>
    <w:rsid w:val="00394BB4"/>
    <w:rsid w:val="003969AB"/>
    <w:rsid w:val="00397869"/>
    <w:rsid w:val="003A65B3"/>
    <w:rsid w:val="003A6C06"/>
    <w:rsid w:val="003B2904"/>
    <w:rsid w:val="003B53A5"/>
    <w:rsid w:val="003B7A3F"/>
    <w:rsid w:val="003C6D26"/>
    <w:rsid w:val="003C729E"/>
    <w:rsid w:val="003D56B2"/>
    <w:rsid w:val="003D611D"/>
    <w:rsid w:val="003E7B70"/>
    <w:rsid w:val="003F02C7"/>
    <w:rsid w:val="003F0A8A"/>
    <w:rsid w:val="003F177E"/>
    <w:rsid w:val="003F49F3"/>
    <w:rsid w:val="003F59C8"/>
    <w:rsid w:val="003F729A"/>
    <w:rsid w:val="00401708"/>
    <w:rsid w:val="00407D8B"/>
    <w:rsid w:val="00413DC0"/>
    <w:rsid w:val="004142F3"/>
    <w:rsid w:val="00416812"/>
    <w:rsid w:val="00417A87"/>
    <w:rsid w:val="00417AA4"/>
    <w:rsid w:val="00417B56"/>
    <w:rsid w:val="004265C3"/>
    <w:rsid w:val="004279ED"/>
    <w:rsid w:val="00431121"/>
    <w:rsid w:val="00436329"/>
    <w:rsid w:val="00441827"/>
    <w:rsid w:val="004424EC"/>
    <w:rsid w:val="00444C40"/>
    <w:rsid w:val="00457013"/>
    <w:rsid w:val="00461BDD"/>
    <w:rsid w:val="004652A0"/>
    <w:rsid w:val="004667F8"/>
    <w:rsid w:val="00470723"/>
    <w:rsid w:val="004820BE"/>
    <w:rsid w:val="00483597"/>
    <w:rsid w:val="00483D6D"/>
    <w:rsid w:val="0048463A"/>
    <w:rsid w:val="00487334"/>
    <w:rsid w:val="004A1F7A"/>
    <w:rsid w:val="004A41AF"/>
    <w:rsid w:val="004A6EFB"/>
    <w:rsid w:val="004A7B5C"/>
    <w:rsid w:val="004B1AD6"/>
    <w:rsid w:val="004B3E98"/>
    <w:rsid w:val="004B6602"/>
    <w:rsid w:val="004C3D23"/>
    <w:rsid w:val="004C3F0C"/>
    <w:rsid w:val="004C6309"/>
    <w:rsid w:val="004D4BBD"/>
    <w:rsid w:val="004E0A3E"/>
    <w:rsid w:val="004E1D22"/>
    <w:rsid w:val="004E5CE8"/>
    <w:rsid w:val="00502287"/>
    <w:rsid w:val="00516FBD"/>
    <w:rsid w:val="00521B22"/>
    <w:rsid w:val="005235B9"/>
    <w:rsid w:val="005250DC"/>
    <w:rsid w:val="00525F16"/>
    <w:rsid w:val="00530E3F"/>
    <w:rsid w:val="005323CC"/>
    <w:rsid w:val="0053781B"/>
    <w:rsid w:val="00537ABB"/>
    <w:rsid w:val="005524FF"/>
    <w:rsid w:val="00556934"/>
    <w:rsid w:val="00557C42"/>
    <w:rsid w:val="00557D51"/>
    <w:rsid w:val="005603AF"/>
    <w:rsid w:val="00563F92"/>
    <w:rsid w:val="0056432B"/>
    <w:rsid w:val="00574A34"/>
    <w:rsid w:val="00576A7D"/>
    <w:rsid w:val="005815B9"/>
    <w:rsid w:val="00583766"/>
    <w:rsid w:val="00585639"/>
    <w:rsid w:val="00597DE5"/>
    <w:rsid w:val="005A13A5"/>
    <w:rsid w:val="005B09D6"/>
    <w:rsid w:val="005B1C19"/>
    <w:rsid w:val="005B1EAB"/>
    <w:rsid w:val="005B293E"/>
    <w:rsid w:val="005C345C"/>
    <w:rsid w:val="005C4AEF"/>
    <w:rsid w:val="005D2CA2"/>
    <w:rsid w:val="005D3083"/>
    <w:rsid w:val="005E0D86"/>
    <w:rsid w:val="005E43C6"/>
    <w:rsid w:val="006016E6"/>
    <w:rsid w:val="00604D2C"/>
    <w:rsid w:val="0060598C"/>
    <w:rsid w:val="00612E26"/>
    <w:rsid w:val="00614A00"/>
    <w:rsid w:val="006166CD"/>
    <w:rsid w:val="00626489"/>
    <w:rsid w:val="006266E3"/>
    <w:rsid w:val="006305D0"/>
    <w:rsid w:val="00630B40"/>
    <w:rsid w:val="006339A3"/>
    <w:rsid w:val="00633B47"/>
    <w:rsid w:val="00640C03"/>
    <w:rsid w:val="006428F0"/>
    <w:rsid w:val="00644F1B"/>
    <w:rsid w:val="00645761"/>
    <w:rsid w:val="00645767"/>
    <w:rsid w:val="00646AB6"/>
    <w:rsid w:val="00650262"/>
    <w:rsid w:val="0065200E"/>
    <w:rsid w:val="00653C78"/>
    <w:rsid w:val="006637AF"/>
    <w:rsid w:val="00664496"/>
    <w:rsid w:val="006821C1"/>
    <w:rsid w:val="00691B4B"/>
    <w:rsid w:val="00693787"/>
    <w:rsid w:val="0069393A"/>
    <w:rsid w:val="006A3E4C"/>
    <w:rsid w:val="006A40AC"/>
    <w:rsid w:val="006A535E"/>
    <w:rsid w:val="006B02B7"/>
    <w:rsid w:val="006B61BC"/>
    <w:rsid w:val="006B70D6"/>
    <w:rsid w:val="006C5ED5"/>
    <w:rsid w:val="006D1CBD"/>
    <w:rsid w:val="006D3768"/>
    <w:rsid w:val="006D4EB9"/>
    <w:rsid w:val="006D567F"/>
    <w:rsid w:val="006E09E3"/>
    <w:rsid w:val="006E1119"/>
    <w:rsid w:val="006E752F"/>
    <w:rsid w:val="006F1AD4"/>
    <w:rsid w:val="006F214E"/>
    <w:rsid w:val="0070258F"/>
    <w:rsid w:val="00703F79"/>
    <w:rsid w:val="00704493"/>
    <w:rsid w:val="00704E2B"/>
    <w:rsid w:val="0070713B"/>
    <w:rsid w:val="007143D0"/>
    <w:rsid w:val="00721505"/>
    <w:rsid w:val="00721B5F"/>
    <w:rsid w:val="00723FEA"/>
    <w:rsid w:val="007253DB"/>
    <w:rsid w:val="00726D02"/>
    <w:rsid w:val="007313E2"/>
    <w:rsid w:val="00731D18"/>
    <w:rsid w:val="00734EF4"/>
    <w:rsid w:val="00735349"/>
    <w:rsid w:val="007359BD"/>
    <w:rsid w:val="00737902"/>
    <w:rsid w:val="00740B39"/>
    <w:rsid w:val="0074419A"/>
    <w:rsid w:val="007448B2"/>
    <w:rsid w:val="00745172"/>
    <w:rsid w:val="0076021C"/>
    <w:rsid w:val="0076092E"/>
    <w:rsid w:val="00761F71"/>
    <w:rsid w:val="007647DC"/>
    <w:rsid w:val="00771F68"/>
    <w:rsid w:val="00772B2A"/>
    <w:rsid w:val="00772E19"/>
    <w:rsid w:val="00781C5F"/>
    <w:rsid w:val="00782994"/>
    <w:rsid w:val="00782E90"/>
    <w:rsid w:val="007853E4"/>
    <w:rsid w:val="007866D8"/>
    <w:rsid w:val="0079676C"/>
    <w:rsid w:val="007B4E69"/>
    <w:rsid w:val="007C10D0"/>
    <w:rsid w:val="007C261D"/>
    <w:rsid w:val="007C556A"/>
    <w:rsid w:val="007C60E9"/>
    <w:rsid w:val="007D0EB4"/>
    <w:rsid w:val="007D1675"/>
    <w:rsid w:val="007D217F"/>
    <w:rsid w:val="007D3219"/>
    <w:rsid w:val="007D37E9"/>
    <w:rsid w:val="007D3DFF"/>
    <w:rsid w:val="007D44B2"/>
    <w:rsid w:val="007D4C7A"/>
    <w:rsid w:val="007D5390"/>
    <w:rsid w:val="007D5D52"/>
    <w:rsid w:val="007D5DD7"/>
    <w:rsid w:val="007E1FC4"/>
    <w:rsid w:val="007E6DF5"/>
    <w:rsid w:val="007F13E0"/>
    <w:rsid w:val="007F7510"/>
    <w:rsid w:val="008005D1"/>
    <w:rsid w:val="00800C7A"/>
    <w:rsid w:val="00801BC5"/>
    <w:rsid w:val="00803E5B"/>
    <w:rsid w:val="0080415D"/>
    <w:rsid w:val="008046B4"/>
    <w:rsid w:val="0080609D"/>
    <w:rsid w:val="00806EFA"/>
    <w:rsid w:val="008155A4"/>
    <w:rsid w:val="00815D90"/>
    <w:rsid w:val="008166E1"/>
    <w:rsid w:val="00817B5E"/>
    <w:rsid w:val="008319EF"/>
    <w:rsid w:val="008355B2"/>
    <w:rsid w:val="00844008"/>
    <w:rsid w:val="008451B8"/>
    <w:rsid w:val="00845F64"/>
    <w:rsid w:val="00853D5C"/>
    <w:rsid w:val="00860AC5"/>
    <w:rsid w:val="00864EDE"/>
    <w:rsid w:val="00887B4F"/>
    <w:rsid w:val="008913EC"/>
    <w:rsid w:val="00897A90"/>
    <w:rsid w:val="008A254C"/>
    <w:rsid w:val="008A4140"/>
    <w:rsid w:val="008A4B61"/>
    <w:rsid w:val="008B5F03"/>
    <w:rsid w:val="008C3A87"/>
    <w:rsid w:val="008C5DE5"/>
    <w:rsid w:val="008D2515"/>
    <w:rsid w:val="008D2C78"/>
    <w:rsid w:val="008D49C2"/>
    <w:rsid w:val="008D7629"/>
    <w:rsid w:val="008E50AC"/>
    <w:rsid w:val="008E68F8"/>
    <w:rsid w:val="008E6A8F"/>
    <w:rsid w:val="008F100B"/>
    <w:rsid w:val="008F12D6"/>
    <w:rsid w:val="008F3219"/>
    <w:rsid w:val="00923481"/>
    <w:rsid w:val="00924967"/>
    <w:rsid w:val="00930949"/>
    <w:rsid w:val="00933947"/>
    <w:rsid w:val="009362E0"/>
    <w:rsid w:val="0094471C"/>
    <w:rsid w:val="00950513"/>
    <w:rsid w:val="009508CB"/>
    <w:rsid w:val="00964F1E"/>
    <w:rsid w:val="00970D21"/>
    <w:rsid w:val="00975780"/>
    <w:rsid w:val="0097585F"/>
    <w:rsid w:val="00982ACF"/>
    <w:rsid w:val="00984EEE"/>
    <w:rsid w:val="00985937"/>
    <w:rsid w:val="00987509"/>
    <w:rsid w:val="0099363D"/>
    <w:rsid w:val="00995859"/>
    <w:rsid w:val="00996269"/>
    <w:rsid w:val="00997877"/>
    <w:rsid w:val="009A4653"/>
    <w:rsid w:val="009A61E5"/>
    <w:rsid w:val="009B17E5"/>
    <w:rsid w:val="009B310C"/>
    <w:rsid w:val="009C04D8"/>
    <w:rsid w:val="009C218B"/>
    <w:rsid w:val="009C31AF"/>
    <w:rsid w:val="009C4032"/>
    <w:rsid w:val="009D1B0A"/>
    <w:rsid w:val="009D2C93"/>
    <w:rsid w:val="009D31F2"/>
    <w:rsid w:val="009D40B8"/>
    <w:rsid w:val="009E14E1"/>
    <w:rsid w:val="009E45BA"/>
    <w:rsid w:val="009F1702"/>
    <w:rsid w:val="009F34DB"/>
    <w:rsid w:val="00A0753C"/>
    <w:rsid w:val="00A0797B"/>
    <w:rsid w:val="00A20E8E"/>
    <w:rsid w:val="00A2122A"/>
    <w:rsid w:val="00A21BD6"/>
    <w:rsid w:val="00A255BA"/>
    <w:rsid w:val="00A30073"/>
    <w:rsid w:val="00A35457"/>
    <w:rsid w:val="00A36004"/>
    <w:rsid w:val="00A40338"/>
    <w:rsid w:val="00A43E6F"/>
    <w:rsid w:val="00A446B8"/>
    <w:rsid w:val="00A44DB5"/>
    <w:rsid w:val="00A46605"/>
    <w:rsid w:val="00A47AFE"/>
    <w:rsid w:val="00A51CE8"/>
    <w:rsid w:val="00A529E5"/>
    <w:rsid w:val="00A52A74"/>
    <w:rsid w:val="00A53700"/>
    <w:rsid w:val="00A551E7"/>
    <w:rsid w:val="00A70293"/>
    <w:rsid w:val="00A7334B"/>
    <w:rsid w:val="00A855B9"/>
    <w:rsid w:val="00A92228"/>
    <w:rsid w:val="00AA0E82"/>
    <w:rsid w:val="00AA0F5D"/>
    <w:rsid w:val="00AA509A"/>
    <w:rsid w:val="00AB058E"/>
    <w:rsid w:val="00AB1917"/>
    <w:rsid w:val="00AB40A3"/>
    <w:rsid w:val="00AB418D"/>
    <w:rsid w:val="00AC0DF0"/>
    <w:rsid w:val="00AD2871"/>
    <w:rsid w:val="00AE117D"/>
    <w:rsid w:val="00AE2AF9"/>
    <w:rsid w:val="00AE7F46"/>
    <w:rsid w:val="00AF38BC"/>
    <w:rsid w:val="00B00853"/>
    <w:rsid w:val="00B1183F"/>
    <w:rsid w:val="00B1351E"/>
    <w:rsid w:val="00B15DF9"/>
    <w:rsid w:val="00B16599"/>
    <w:rsid w:val="00B17F00"/>
    <w:rsid w:val="00B20E3F"/>
    <w:rsid w:val="00B2346F"/>
    <w:rsid w:val="00B2418D"/>
    <w:rsid w:val="00B259AB"/>
    <w:rsid w:val="00B32A33"/>
    <w:rsid w:val="00B37233"/>
    <w:rsid w:val="00B411F5"/>
    <w:rsid w:val="00B4181A"/>
    <w:rsid w:val="00B448CA"/>
    <w:rsid w:val="00B515EC"/>
    <w:rsid w:val="00B575E9"/>
    <w:rsid w:val="00B63DFE"/>
    <w:rsid w:val="00B67551"/>
    <w:rsid w:val="00B7552F"/>
    <w:rsid w:val="00B75ADF"/>
    <w:rsid w:val="00B75FCE"/>
    <w:rsid w:val="00B77AEE"/>
    <w:rsid w:val="00B816EB"/>
    <w:rsid w:val="00B85E47"/>
    <w:rsid w:val="00B91F1F"/>
    <w:rsid w:val="00B921F3"/>
    <w:rsid w:val="00B93FE1"/>
    <w:rsid w:val="00B94891"/>
    <w:rsid w:val="00B97565"/>
    <w:rsid w:val="00BA619E"/>
    <w:rsid w:val="00BA6833"/>
    <w:rsid w:val="00BA6967"/>
    <w:rsid w:val="00BB22E8"/>
    <w:rsid w:val="00BB2D43"/>
    <w:rsid w:val="00BB7B54"/>
    <w:rsid w:val="00BC0D57"/>
    <w:rsid w:val="00BC190F"/>
    <w:rsid w:val="00BD108F"/>
    <w:rsid w:val="00BD58C5"/>
    <w:rsid w:val="00BE0825"/>
    <w:rsid w:val="00BE3543"/>
    <w:rsid w:val="00BF1505"/>
    <w:rsid w:val="00BF1509"/>
    <w:rsid w:val="00BF1B1A"/>
    <w:rsid w:val="00C0046A"/>
    <w:rsid w:val="00C054C3"/>
    <w:rsid w:val="00C057A4"/>
    <w:rsid w:val="00C07C8D"/>
    <w:rsid w:val="00C20243"/>
    <w:rsid w:val="00C2140E"/>
    <w:rsid w:val="00C26373"/>
    <w:rsid w:val="00C27C30"/>
    <w:rsid w:val="00C30B61"/>
    <w:rsid w:val="00C31250"/>
    <w:rsid w:val="00C32A13"/>
    <w:rsid w:val="00C3478D"/>
    <w:rsid w:val="00C351CE"/>
    <w:rsid w:val="00C36D57"/>
    <w:rsid w:val="00C377B9"/>
    <w:rsid w:val="00C37F84"/>
    <w:rsid w:val="00C43C6A"/>
    <w:rsid w:val="00C52E9C"/>
    <w:rsid w:val="00C57539"/>
    <w:rsid w:val="00C601DA"/>
    <w:rsid w:val="00C70724"/>
    <w:rsid w:val="00C70F88"/>
    <w:rsid w:val="00C737D0"/>
    <w:rsid w:val="00C73D9F"/>
    <w:rsid w:val="00C75BD6"/>
    <w:rsid w:val="00C808E7"/>
    <w:rsid w:val="00C82568"/>
    <w:rsid w:val="00C8315A"/>
    <w:rsid w:val="00C845EF"/>
    <w:rsid w:val="00C8701F"/>
    <w:rsid w:val="00C93382"/>
    <w:rsid w:val="00CA51F5"/>
    <w:rsid w:val="00CA5315"/>
    <w:rsid w:val="00CB5E1F"/>
    <w:rsid w:val="00CC0296"/>
    <w:rsid w:val="00CC1C4D"/>
    <w:rsid w:val="00CC1E5E"/>
    <w:rsid w:val="00CC2511"/>
    <w:rsid w:val="00CC2BCB"/>
    <w:rsid w:val="00CC500D"/>
    <w:rsid w:val="00CD0C81"/>
    <w:rsid w:val="00CD331D"/>
    <w:rsid w:val="00CD3DA4"/>
    <w:rsid w:val="00CD50B7"/>
    <w:rsid w:val="00CD515E"/>
    <w:rsid w:val="00CF0101"/>
    <w:rsid w:val="00CF0786"/>
    <w:rsid w:val="00CF0BF0"/>
    <w:rsid w:val="00CF4D25"/>
    <w:rsid w:val="00CF6473"/>
    <w:rsid w:val="00D069D4"/>
    <w:rsid w:val="00D07F9A"/>
    <w:rsid w:val="00D101A1"/>
    <w:rsid w:val="00D11812"/>
    <w:rsid w:val="00D24D3A"/>
    <w:rsid w:val="00D27F57"/>
    <w:rsid w:val="00D30D61"/>
    <w:rsid w:val="00D33187"/>
    <w:rsid w:val="00D36259"/>
    <w:rsid w:val="00D37CA7"/>
    <w:rsid w:val="00D43F28"/>
    <w:rsid w:val="00D53238"/>
    <w:rsid w:val="00D5344B"/>
    <w:rsid w:val="00D605FB"/>
    <w:rsid w:val="00D647E3"/>
    <w:rsid w:val="00D679C8"/>
    <w:rsid w:val="00D67FAF"/>
    <w:rsid w:val="00D710BD"/>
    <w:rsid w:val="00D718E6"/>
    <w:rsid w:val="00D747C8"/>
    <w:rsid w:val="00D74A54"/>
    <w:rsid w:val="00D83100"/>
    <w:rsid w:val="00D84016"/>
    <w:rsid w:val="00D84348"/>
    <w:rsid w:val="00D90D59"/>
    <w:rsid w:val="00DA05E7"/>
    <w:rsid w:val="00DA2BCE"/>
    <w:rsid w:val="00DA369D"/>
    <w:rsid w:val="00DA3B38"/>
    <w:rsid w:val="00DA3D1B"/>
    <w:rsid w:val="00DA5654"/>
    <w:rsid w:val="00DB1A1D"/>
    <w:rsid w:val="00DB2A63"/>
    <w:rsid w:val="00DB3145"/>
    <w:rsid w:val="00DB3994"/>
    <w:rsid w:val="00DB3E5B"/>
    <w:rsid w:val="00DB6EDB"/>
    <w:rsid w:val="00DC310B"/>
    <w:rsid w:val="00DC665C"/>
    <w:rsid w:val="00DC67D6"/>
    <w:rsid w:val="00DC6988"/>
    <w:rsid w:val="00DC6B4E"/>
    <w:rsid w:val="00DC6EC0"/>
    <w:rsid w:val="00DD13ED"/>
    <w:rsid w:val="00DE3216"/>
    <w:rsid w:val="00DE32D8"/>
    <w:rsid w:val="00DE5B23"/>
    <w:rsid w:val="00DF27AB"/>
    <w:rsid w:val="00DF2CC4"/>
    <w:rsid w:val="00E00421"/>
    <w:rsid w:val="00E0045D"/>
    <w:rsid w:val="00E05A25"/>
    <w:rsid w:val="00E061AD"/>
    <w:rsid w:val="00E07077"/>
    <w:rsid w:val="00E11291"/>
    <w:rsid w:val="00E122E6"/>
    <w:rsid w:val="00E149BA"/>
    <w:rsid w:val="00E1646E"/>
    <w:rsid w:val="00E240D4"/>
    <w:rsid w:val="00E27A30"/>
    <w:rsid w:val="00E37997"/>
    <w:rsid w:val="00E37C54"/>
    <w:rsid w:val="00E50310"/>
    <w:rsid w:val="00E50FF5"/>
    <w:rsid w:val="00E51FE4"/>
    <w:rsid w:val="00E53FA5"/>
    <w:rsid w:val="00E601F4"/>
    <w:rsid w:val="00E65B59"/>
    <w:rsid w:val="00E751D5"/>
    <w:rsid w:val="00E82666"/>
    <w:rsid w:val="00E854F0"/>
    <w:rsid w:val="00E87AA6"/>
    <w:rsid w:val="00E87B14"/>
    <w:rsid w:val="00E91221"/>
    <w:rsid w:val="00E94840"/>
    <w:rsid w:val="00E954D0"/>
    <w:rsid w:val="00E95B21"/>
    <w:rsid w:val="00EA092D"/>
    <w:rsid w:val="00EA0F0F"/>
    <w:rsid w:val="00EA4B74"/>
    <w:rsid w:val="00EB484D"/>
    <w:rsid w:val="00EB5F4E"/>
    <w:rsid w:val="00EC3DAF"/>
    <w:rsid w:val="00EC4380"/>
    <w:rsid w:val="00EC4C89"/>
    <w:rsid w:val="00ED17B5"/>
    <w:rsid w:val="00ED1917"/>
    <w:rsid w:val="00ED53F1"/>
    <w:rsid w:val="00ED79C0"/>
    <w:rsid w:val="00EE49DB"/>
    <w:rsid w:val="00EE6952"/>
    <w:rsid w:val="00EF4DB9"/>
    <w:rsid w:val="00EF66A3"/>
    <w:rsid w:val="00F002E0"/>
    <w:rsid w:val="00F0073E"/>
    <w:rsid w:val="00F02E75"/>
    <w:rsid w:val="00F03933"/>
    <w:rsid w:val="00F10F7E"/>
    <w:rsid w:val="00F131BD"/>
    <w:rsid w:val="00F16A20"/>
    <w:rsid w:val="00F209DC"/>
    <w:rsid w:val="00F25346"/>
    <w:rsid w:val="00F31C67"/>
    <w:rsid w:val="00F32568"/>
    <w:rsid w:val="00F35747"/>
    <w:rsid w:val="00F36048"/>
    <w:rsid w:val="00F37B5D"/>
    <w:rsid w:val="00F44ACE"/>
    <w:rsid w:val="00F44D70"/>
    <w:rsid w:val="00F46BA3"/>
    <w:rsid w:val="00F4731E"/>
    <w:rsid w:val="00F4743F"/>
    <w:rsid w:val="00F5319E"/>
    <w:rsid w:val="00F53660"/>
    <w:rsid w:val="00F551A0"/>
    <w:rsid w:val="00F56A12"/>
    <w:rsid w:val="00F653DC"/>
    <w:rsid w:val="00F702BD"/>
    <w:rsid w:val="00F71CC9"/>
    <w:rsid w:val="00F71D7A"/>
    <w:rsid w:val="00F72796"/>
    <w:rsid w:val="00F73E29"/>
    <w:rsid w:val="00F8023A"/>
    <w:rsid w:val="00F93BE6"/>
    <w:rsid w:val="00F9675F"/>
    <w:rsid w:val="00F97FD5"/>
    <w:rsid w:val="00FA0B47"/>
    <w:rsid w:val="00FA2C7F"/>
    <w:rsid w:val="00FA2D9E"/>
    <w:rsid w:val="00FA4C37"/>
    <w:rsid w:val="00FB0461"/>
    <w:rsid w:val="00FC663D"/>
    <w:rsid w:val="00FD2A99"/>
    <w:rsid w:val="00FD36E6"/>
    <w:rsid w:val="00FD554F"/>
    <w:rsid w:val="00FD6B13"/>
    <w:rsid w:val="00FE224E"/>
    <w:rsid w:val="00FE3E50"/>
    <w:rsid w:val="00FE4BC8"/>
    <w:rsid w:val="00FF48DF"/>
    <w:rsid w:val="00FF4A9B"/>
    <w:rsid w:val="00FF6C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03D5BF96-FE7D-4350-B3A1-7AB7082835F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0415D"/>
    <w:rPr>
      <w:rFonts w:eastAsia="MS Mincho"/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20E3F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B20E3F"/>
    <w:pPr>
      <w:spacing w:after="160" w:line="240" w:lineRule="exact"/>
    </w:pPr>
    <w:rPr>
      <w:rFonts w:ascii="Tahoma" w:hAnsi="Tahoma"/>
      <w:sz w:val="20"/>
      <w:szCs w:val="20"/>
      <w:lang w:val="en-GB"/>
    </w:rPr>
  </w:style>
  <w:style w:type="character" w:customStyle="1" w:styleId="CharChar1">
    <w:name w:val=" Char Char1"/>
    <w:basedOn w:val="DefaultParagraphFont"/>
    <w:rsid w:val="00B20E3F"/>
    <w:rPr>
      <w:rFonts w:ascii="Trebuchet MS" w:eastAsia="MS Mincho" w:hAnsi="Trebuchet MS"/>
      <w:lang w:val="en-GB" w:eastAsia="en-US" w:bidi="ar-SA"/>
    </w:rPr>
  </w:style>
  <w:style w:type="paragraph" w:customStyle="1" w:styleId="ADDRESS">
    <w:name w:val="ADDRESS"/>
    <w:basedOn w:val="Normal"/>
    <w:rsid w:val="00B20E3F"/>
    <w:pPr>
      <w:keepLines/>
      <w:widowControl w:val="0"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Akti">
    <w:name w:val="Akti"/>
    <w:rsid w:val="00B20E3F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B20E3F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B20E3F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Normal"/>
    <w:link w:val="AutoritetiChar"/>
    <w:rsid w:val="00B20E3F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link w:val="AutoritetiEmerChar"/>
    <w:rsid w:val="00B20E3F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B20E3F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B20E3F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cpara">
    <w:name w:val="bc para"/>
    <w:basedOn w:val="Normal"/>
    <w:rsid w:val="00B20E3F"/>
    <w:pPr>
      <w:spacing w:after="240" w:line="240" w:lineRule="atLeast"/>
      <w:ind w:left="1134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cparaa">
    <w:name w:val="bc para (a)"/>
    <w:basedOn w:val="Normal"/>
    <w:rsid w:val="00B20E3F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hAnsi="Arial"/>
      <w:noProof/>
      <w:sz w:val="20"/>
      <w:szCs w:val="20"/>
      <w:lang w:val="nl-NL"/>
    </w:rPr>
  </w:style>
  <w:style w:type="paragraph" w:customStyle="1" w:styleId="bcverylastpara">
    <w:name w:val="bc very last para"/>
    <w:basedOn w:val="Normal"/>
    <w:rsid w:val="00B20E3F"/>
    <w:pPr>
      <w:widowControl w:val="0"/>
      <w:spacing w:after="720"/>
      <w:ind w:left="1134"/>
      <w:jc w:val="both"/>
    </w:pPr>
    <w:rPr>
      <w:rFonts w:ascii="Arial" w:hAnsi="Arial"/>
      <w:sz w:val="20"/>
      <w:szCs w:val="20"/>
      <w:lang w:val="en-GB"/>
    </w:rPr>
  </w:style>
  <w:style w:type="paragraph" w:customStyle="1" w:styleId="bcverylastparaa">
    <w:name w:val="bc very last para (a)"/>
    <w:basedOn w:val="Normal"/>
    <w:rsid w:val="00B20E3F"/>
    <w:pPr>
      <w:widowControl w:val="0"/>
      <w:spacing w:after="720"/>
      <w:ind w:left="1843" w:hanging="709"/>
      <w:jc w:val="both"/>
    </w:pPr>
    <w:rPr>
      <w:rFonts w:ascii="Arial" w:hAnsi="Arial"/>
      <w:noProof/>
      <w:sz w:val="20"/>
      <w:szCs w:val="20"/>
      <w:lang w:val="en-GB"/>
    </w:rPr>
  </w:style>
  <w:style w:type="paragraph" w:customStyle="1" w:styleId="Bllok">
    <w:name w:val="Bllok"/>
    <w:next w:val="Norma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BoxText">
    <w:name w:val="Box Text"/>
    <w:basedOn w:val="Normal"/>
    <w:rsid w:val="00B20E3F"/>
    <w:pPr>
      <w:widowControl w:val="0"/>
      <w:spacing w:before="40" w:after="40"/>
      <w:ind w:left="284" w:right="284"/>
    </w:pPr>
    <w:rPr>
      <w:rFonts w:ascii="Trebuchet MS" w:hAnsi="Trebuchet MS"/>
      <w:sz w:val="18"/>
      <w:szCs w:val="18"/>
      <w:lang w:val="en-GB"/>
    </w:rPr>
  </w:style>
  <w:style w:type="paragraph" w:customStyle="1" w:styleId="bulletmenumra">
    <w:name w:val="bullet me numra"/>
    <w:basedOn w:val="Normal"/>
    <w:rsid w:val="00B20E3F"/>
    <w:pPr>
      <w:widowControl w:val="0"/>
      <w:spacing w:before="240" w:after="240"/>
      <w:jc w:val="both"/>
    </w:pPr>
    <w:rPr>
      <w:rFonts w:ascii="Trebuchet MS" w:hAnsi="Trebuchet MS"/>
      <w:sz w:val="20"/>
      <w:szCs w:val="22"/>
      <w:lang w:val="sq-AL"/>
    </w:rPr>
  </w:style>
  <w:style w:type="character" w:customStyle="1" w:styleId="bulletmenumraChar">
    <w:name w:val="bullet me numra Char"/>
    <w:basedOn w:val="DefaultParagraphFont"/>
    <w:rsid w:val="00B20E3F"/>
    <w:rPr>
      <w:rFonts w:ascii="Trebuchet MS" w:eastAsia="MS Mincho" w:hAnsi="Trebuchet MS"/>
      <w:szCs w:val="22"/>
      <w:lang w:val="en-GB" w:eastAsia="en-US" w:bidi="ar-SA"/>
    </w:rPr>
  </w:style>
  <w:style w:type="paragraph" w:customStyle="1" w:styleId="bulletmeshkronja">
    <w:name w:val="bullet me shkronja"/>
    <w:basedOn w:val="Normal"/>
    <w:rsid w:val="00B20E3F"/>
    <w:pPr>
      <w:widowControl w:val="0"/>
      <w:spacing w:before="60" w:after="60"/>
      <w:jc w:val="both"/>
    </w:pPr>
    <w:rPr>
      <w:rFonts w:ascii="Trebuchet MS" w:hAnsi="Trebuchet MS"/>
      <w:sz w:val="22"/>
      <w:szCs w:val="22"/>
      <w:lang w:val="sq-AL"/>
    </w:rPr>
  </w:style>
  <w:style w:type="paragraph" w:customStyle="1" w:styleId="BULLETUDHEZIM">
    <w:name w:val="BULLET UDHEZIM"/>
    <w:basedOn w:val="Normal"/>
    <w:rsid w:val="00B20E3F"/>
    <w:pPr>
      <w:widowControl w:val="0"/>
      <w:tabs>
        <w:tab w:val="num" w:pos="360"/>
      </w:tabs>
      <w:spacing w:before="120" w:after="120"/>
      <w:jc w:val="both"/>
    </w:pPr>
    <w:rPr>
      <w:rFonts w:ascii="Book Antiqua" w:hAnsi="Book Antiqua"/>
      <w:sz w:val="22"/>
      <w:szCs w:val="22"/>
      <w:lang w:val="sq-AL"/>
    </w:rPr>
  </w:style>
  <w:style w:type="character" w:customStyle="1" w:styleId="CharChar">
    <w:name w:val="Char Char"/>
    <w:basedOn w:val="DefaultParagraphFont"/>
    <w:locked/>
    <w:rsid w:val="00B20E3F"/>
    <w:rPr>
      <w:rFonts w:ascii="Trebuchet MS" w:eastAsia="MS Mincho" w:hAnsi="Trebuchet MS"/>
      <w:sz w:val="22"/>
      <w:lang w:val="en-GB" w:eastAsia="en-US" w:bidi="ar-SA"/>
    </w:rPr>
  </w:style>
  <w:style w:type="paragraph" w:customStyle="1" w:styleId="Default">
    <w:name w:val="Default"/>
    <w:rsid w:val="00B20E3F"/>
    <w:pPr>
      <w:autoSpaceDE w:val="0"/>
      <w:autoSpaceDN w:val="0"/>
      <w:adjustRightInd w:val="0"/>
    </w:pPr>
    <w:rPr>
      <w:rFonts w:eastAsia="MS Mincho"/>
      <w:color w:val="000000"/>
      <w:sz w:val="24"/>
      <w:szCs w:val="24"/>
      <w:lang w:val="en-US" w:eastAsia="en-US"/>
    </w:rPr>
  </w:style>
  <w:style w:type="paragraph" w:customStyle="1" w:styleId="extraclauses">
    <w:name w:val="extra_clauses"/>
    <w:basedOn w:val="Normal"/>
    <w:rsid w:val="00B20E3F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hAnsi="Arial"/>
      <w:sz w:val="20"/>
      <w:szCs w:val="20"/>
      <w:lang w:val="en-GB"/>
    </w:rPr>
  </w:style>
  <w:style w:type="paragraph" w:customStyle="1" w:styleId="Figure">
    <w:name w:val="Figure"/>
    <w:next w:val="Normal"/>
    <w:rsid w:val="00B20E3F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B20E3F"/>
    <w:pPr>
      <w:keepLines/>
      <w:widowControl w:val="0"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hAnsi="Arial"/>
      <w:sz w:val="20"/>
      <w:szCs w:val="20"/>
      <w:lang w:val="en-GB"/>
    </w:rPr>
  </w:style>
  <w:style w:type="character" w:customStyle="1" w:styleId="footnoteChar">
    <w:name w:val="footnote Char"/>
    <w:basedOn w:val="DefaultParagraphFont"/>
    <w:rsid w:val="00B20E3F"/>
    <w:rPr>
      <w:rFonts w:ascii="Trebuchet MS" w:eastAsia="MS Mincho" w:hAnsi="Trebuchet MS"/>
      <w:sz w:val="18"/>
      <w:szCs w:val="18"/>
      <w:lang w:val="en-GB" w:eastAsia="en-US" w:bidi="ar-SA"/>
    </w:rPr>
  </w:style>
  <w:style w:type="character" w:customStyle="1" w:styleId="FootnoteTextChar2">
    <w:name w:val="Footnote Text Char2"/>
    <w:aliases w:val="single space Char,footnote text Char,FOOTNOTES Char,fn Char,Footnote Text Char Char,ft Char,ADB Char,pod carou Char,Footnote Text Char1 Char,Footnote Text Char2 Char Char"/>
    <w:basedOn w:val="DefaultParagraphFont"/>
    <w:rsid w:val="00B20E3F"/>
    <w:rPr>
      <w:rFonts w:ascii="Trebuchet MS" w:eastAsia="MS Mincho" w:hAnsi="Trebuchet MS"/>
      <w:sz w:val="18"/>
      <w:lang w:val="en-GB" w:eastAsia="en-US" w:bidi="ar-SA"/>
    </w:rPr>
  </w:style>
  <w:style w:type="character" w:customStyle="1" w:styleId="Heading1CharChar">
    <w:name w:val="Heading 1 Char Char"/>
    <w:basedOn w:val="DefaultParagraphFont"/>
    <w:rsid w:val="00B20E3F"/>
    <w:rPr>
      <w:rFonts w:ascii="Trebuchet MS" w:eastAsia="MS Mincho" w:hAnsi="Trebuchet MS" w:cs="Arial"/>
      <w:b/>
      <w:bCs/>
      <w:kern w:val="32"/>
      <w:sz w:val="36"/>
      <w:szCs w:val="36"/>
      <w:lang w:val="en-US" w:eastAsia="en-US" w:bidi="ar-SA"/>
    </w:rPr>
  </w:style>
  <w:style w:type="character" w:customStyle="1" w:styleId="Heading2Char">
    <w:name w:val="Heading 2 Char"/>
    <w:basedOn w:val="DefaultParagraphFont"/>
    <w:rsid w:val="00B20E3F"/>
    <w:rPr>
      <w:rFonts w:ascii="Trebuchet MS" w:eastAsia="MS Mincho" w:hAnsi="Trebuchet MS" w:cs="Arial"/>
      <w:b/>
      <w:bCs/>
      <w:iCs/>
      <w:sz w:val="28"/>
      <w:szCs w:val="28"/>
      <w:lang w:val="en-US" w:eastAsia="en-US" w:bidi="ar-SA"/>
    </w:rPr>
  </w:style>
  <w:style w:type="character" w:customStyle="1" w:styleId="Heading3Char">
    <w:name w:val="Heading 3 Char"/>
    <w:basedOn w:val="DefaultParagraphFont"/>
    <w:rsid w:val="00B20E3F"/>
    <w:rPr>
      <w:rFonts w:ascii="Trebuchet MS" w:eastAsia="MS Mincho" w:hAnsi="Trebuchet MS" w:cs="Arial"/>
      <w:b/>
      <w:bCs/>
      <w:sz w:val="24"/>
      <w:szCs w:val="24"/>
      <w:lang w:val="en-US" w:eastAsia="en-US" w:bidi="ar-SA"/>
    </w:rPr>
  </w:style>
  <w:style w:type="paragraph" w:customStyle="1" w:styleId="hyrje">
    <w:name w:val="hyrje"/>
    <w:basedOn w:val="Heading1"/>
    <w:rsid w:val="00B20E3F"/>
    <w:pPr>
      <w:pageBreakBefore/>
      <w:spacing w:before="360" w:after="360"/>
      <w:jc w:val="both"/>
    </w:pPr>
    <w:rPr>
      <w:rFonts w:ascii="Trebuchet MS" w:hAnsi="Trebuchet MS"/>
      <w:sz w:val="36"/>
      <w:szCs w:val="36"/>
      <w:lang w:val="en-GB"/>
    </w:rPr>
  </w:style>
  <w:style w:type="paragraph" w:customStyle="1" w:styleId="Institucioni">
    <w:name w:val="Institucioni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B20E3F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Level11">
    <w:name w:val="Level 1.1"/>
    <w:basedOn w:val="Normal"/>
    <w:rsid w:val="00B20E3F"/>
    <w:pPr>
      <w:keepLines/>
      <w:widowControl w:val="0"/>
      <w:tabs>
        <w:tab w:val="left" w:pos="1440"/>
        <w:tab w:val="left" w:pos="2304"/>
      </w:tabs>
      <w:spacing w:after="288"/>
      <w:jc w:val="both"/>
    </w:pPr>
    <w:rPr>
      <w:rFonts w:ascii="CG Times" w:hAnsi="CG Times"/>
      <w:kern w:val="28"/>
      <w:sz w:val="22"/>
      <w:szCs w:val="20"/>
      <w:lang w:val="en-GB"/>
    </w:rPr>
  </w:style>
  <w:style w:type="paragraph" w:customStyle="1" w:styleId="Listbullet">
    <w:name w:val="List bullet"/>
    <w:basedOn w:val="Normal"/>
    <w:rsid w:val="00B20E3F"/>
    <w:pPr>
      <w:widowControl w:val="0"/>
      <w:spacing w:after="120"/>
    </w:pPr>
    <w:rPr>
      <w:rFonts w:ascii="Trebuchet MS" w:hAnsi="Trebuchet MS"/>
      <w:sz w:val="22"/>
      <w:szCs w:val="20"/>
      <w:lang w:val="sq-AL" w:eastAsia="zh-CN"/>
    </w:rPr>
  </w:style>
  <w:style w:type="character" w:customStyle="1" w:styleId="ListBullet2Char">
    <w:name w:val="List Bullet 2 Char"/>
    <w:aliases w:val="List me numra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character" w:customStyle="1" w:styleId="ListBulletCharChar">
    <w:name w:val="List Bullet Char Char"/>
    <w:basedOn w:val="DefaultParagraphFont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listmenumra">
    <w:name w:val="list me numra"/>
    <w:basedOn w:val="ListBullet2"/>
    <w:rsid w:val="00B20E3F"/>
    <w:pPr>
      <w:numPr>
        <w:numId w:val="0"/>
      </w:numPr>
      <w:tabs>
        <w:tab w:val="num" w:pos="720"/>
      </w:tabs>
      <w:spacing w:before="60" w:after="60"/>
      <w:ind w:left="720" w:hanging="360"/>
      <w:jc w:val="both"/>
    </w:pPr>
    <w:rPr>
      <w:rFonts w:ascii="Trebuchet MS" w:hAnsi="Trebuchet MS"/>
      <w:sz w:val="22"/>
      <w:szCs w:val="22"/>
    </w:rPr>
  </w:style>
  <w:style w:type="paragraph" w:styleId="ListBullet2">
    <w:name w:val="List Bullet 2"/>
    <w:basedOn w:val="Normal"/>
    <w:rsid w:val="00B20E3F"/>
    <w:pPr>
      <w:numPr>
        <w:numId w:val="1"/>
      </w:numPr>
    </w:pPr>
  </w:style>
  <w:style w:type="character" w:customStyle="1" w:styleId="listmenumraCharChar">
    <w:name w:val="list me numra Char Char"/>
    <w:basedOn w:val="ListBullet2Char"/>
    <w:rsid w:val="00B20E3F"/>
    <w:rPr>
      <w:rFonts w:ascii="Trebuchet MS" w:eastAsia="MS Mincho" w:hAnsi="Trebuchet MS"/>
      <w:sz w:val="22"/>
      <w:szCs w:val="22"/>
      <w:lang w:val="en-US" w:eastAsia="en-US" w:bidi="ar-SA"/>
    </w:rPr>
  </w:style>
  <w:style w:type="paragraph" w:customStyle="1" w:styleId="Ndryshimet">
    <w:name w:val="Ndryshimet"/>
    <w:next w:val="Normal"/>
    <w:rsid w:val="00B20E3F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B20E3F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B20E3F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B20E3F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B20E3F"/>
    <w:pPr>
      <w:spacing w:after="120"/>
      <w:jc w:val="both"/>
    </w:pPr>
    <w:rPr>
      <w:rFonts w:ascii="Bookman Old Style" w:hAnsi="Bookman Old Style"/>
      <w:sz w:val="20"/>
      <w:szCs w:val="20"/>
      <w:lang w:val="en-GB"/>
    </w:rPr>
  </w:style>
  <w:style w:type="paragraph" w:customStyle="1" w:styleId="numberedindent">
    <w:name w:val="numberedindent"/>
    <w:rsid w:val="00B20E3F"/>
    <w:pPr>
      <w:tabs>
        <w:tab w:val="num" w:pos="1800"/>
      </w:tabs>
      <w:spacing w:after="120"/>
      <w:jc w:val="both"/>
    </w:pPr>
    <w:rPr>
      <w:rFonts w:ascii="Arial" w:eastAsia="MS Mincho" w:hAnsi="Arial"/>
      <w:lang w:eastAsia="en-US"/>
    </w:rPr>
  </w:style>
  <w:style w:type="paragraph" w:customStyle="1" w:styleId="NumriData">
    <w:name w:val="Numri_Data"/>
    <w:next w:val="Normal"/>
    <w:rsid w:val="00B20E3F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">
    <w:name w:val="para"/>
    <w:basedOn w:val="Normal"/>
    <w:rsid w:val="00B20E3F"/>
    <w:pPr>
      <w:widowControl w:val="0"/>
      <w:spacing w:before="120" w:after="240"/>
      <w:jc w:val="both"/>
    </w:pPr>
    <w:rPr>
      <w:rFonts w:ascii="Trebuchet MS" w:hAnsi="Trebuchet MS"/>
      <w:sz w:val="22"/>
      <w:szCs w:val="22"/>
      <w:lang w:val="sq-AL"/>
    </w:rPr>
  </w:style>
  <w:style w:type="character" w:customStyle="1" w:styleId="paraChar">
    <w:name w:val="para Char"/>
    <w:basedOn w:val="DefaultParagraphFont"/>
    <w:rsid w:val="00B20E3F"/>
    <w:rPr>
      <w:rFonts w:ascii="Arial" w:eastAsia="MS Mincho" w:hAnsi="Arial"/>
      <w:sz w:val="22"/>
      <w:szCs w:val="24"/>
      <w:lang w:val="en-US" w:eastAsia="en-US" w:bidi="ar-SA"/>
    </w:rPr>
  </w:style>
  <w:style w:type="paragraph" w:customStyle="1" w:styleId="Paragrafi">
    <w:name w:val="Paragrafi"/>
    <w:link w:val="ParagrafiChar"/>
    <w:rsid w:val="00B20E3F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aragraphNumbering">
    <w:name w:val="Paragraph Numbering"/>
    <w:basedOn w:val="Normal"/>
    <w:rsid w:val="00B20E3F"/>
    <w:pPr>
      <w:widowControl w:val="0"/>
      <w:tabs>
        <w:tab w:val="num" w:pos="720"/>
      </w:tabs>
      <w:spacing w:after="240"/>
      <w:ind w:left="720" w:hanging="720"/>
      <w:jc w:val="both"/>
    </w:pPr>
    <w:rPr>
      <w:rFonts w:ascii="CG Times" w:hAnsi="CG Times"/>
      <w:sz w:val="22"/>
      <w:szCs w:val="22"/>
      <w:lang w:val="sq-AL"/>
    </w:rPr>
  </w:style>
  <w:style w:type="paragraph" w:customStyle="1" w:styleId="para-indent">
    <w:name w:val="para-indent"/>
    <w:basedOn w:val="para"/>
    <w:rsid w:val="00B20E3F"/>
    <w:pPr>
      <w:ind w:left="720"/>
    </w:pPr>
  </w:style>
  <w:style w:type="paragraph" w:customStyle="1" w:styleId="Pas">
    <w:name w:val="Pas"/>
    <w:basedOn w:val="Normal"/>
    <w:rsid w:val="00B20E3F"/>
    <w:pPr>
      <w:widowControl w:val="0"/>
    </w:pPr>
    <w:rPr>
      <w:rFonts w:ascii="CG Times" w:hAnsi="CG Times"/>
      <w:sz w:val="22"/>
      <w:szCs w:val="22"/>
      <w:lang w:val="sq-AL"/>
    </w:rPr>
  </w:style>
  <w:style w:type="paragraph" w:customStyle="1" w:styleId="Pika">
    <w:name w:val="Pika"/>
    <w:next w:val="Normal"/>
    <w:autoRedefine/>
    <w:rsid w:val="00B20E3F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B20E3F"/>
    <w:pPr>
      <w:widowControl w:val="0"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ection">
    <w:name w:val="Section"/>
    <w:rsid w:val="00B20E3F"/>
    <w:rPr>
      <w:rFonts w:ascii="Arial" w:eastAsia="MS Mincho" w:hAnsi="Arial" w:cs="Arial"/>
      <w:bCs/>
      <w:kern w:val="32"/>
      <w:sz w:val="48"/>
      <w:szCs w:val="32"/>
      <w:lang w:val="en-US" w:eastAsia="en-US"/>
    </w:rPr>
  </w:style>
  <w:style w:type="paragraph" w:customStyle="1" w:styleId="SectionNUM">
    <w:name w:val="Section NUM"/>
    <w:next w:val="Heading1"/>
    <w:rsid w:val="00B20E3F"/>
    <w:pPr>
      <w:keepNext/>
      <w:pageBreakBefore/>
      <w:tabs>
        <w:tab w:val="num" w:pos="720"/>
      </w:tabs>
      <w:spacing w:after="240"/>
      <w:ind w:left="720" w:hanging="360"/>
    </w:pPr>
    <w:rPr>
      <w:rFonts w:ascii="Trebuchet MS" w:eastAsia="MS Mincho" w:hAnsi="Trebuchet MS"/>
      <w:b/>
      <w:kern w:val="32"/>
      <w:sz w:val="36"/>
      <w:lang w:eastAsia="en-US"/>
    </w:rPr>
  </w:style>
  <w:style w:type="paragraph" w:customStyle="1" w:styleId="Shpallja">
    <w:name w:val="Shpallja"/>
    <w:rsid w:val="00B20E3F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Style">
    <w:name w:val="Style"/>
    <w:rsid w:val="00B20E3F"/>
    <w:pPr>
      <w:widowControl w:val="0"/>
      <w:autoSpaceDE w:val="0"/>
      <w:autoSpaceDN w:val="0"/>
      <w:adjustRightInd w:val="0"/>
    </w:pPr>
    <w:rPr>
      <w:rFonts w:eastAsia="MS Mincho"/>
      <w:sz w:val="24"/>
      <w:szCs w:val="24"/>
      <w:lang w:val="en-US" w:eastAsia="en-US"/>
    </w:rPr>
  </w:style>
  <w:style w:type="paragraph" w:customStyle="1" w:styleId="StyleCaption">
    <w:name w:val="Style Caption"/>
    <w:basedOn w:val="Normal"/>
    <w:rsid w:val="00B20E3F"/>
    <w:pPr>
      <w:keepNext/>
      <w:widowControl w:val="0"/>
      <w:spacing w:before="240" w:after="60"/>
      <w:jc w:val="both"/>
    </w:pPr>
    <w:rPr>
      <w:rFonts w:ascii="Trebuchet MS" w:hAnsi="Trebuchet MS"/>
      <w:sz w:val="18"/>
      <w:szCs w:val="18"/>
      <w:lang w:val="sq-AL"/>
    </w:rPr>
  </w:style>
  <w:style w:type="character" w:customStyle="1" w:styleId="StyleCaptionChar">
    <w:name w:val="Style Caption Char"/>
    <w:basedOn w:val="DefaultParagraphFont"/>
    <w:rsid w:val="00B20E3F"/>
    <w:rPr>
      <w:rFonts w:ascii="Trebuchet MS" w:eastAsia="MS Mincho" w:hAnsi="Trebuchet MS"/>
      <w:sz w:val="18"/>
      <w:szCs w:val="18"/>
      <w:lang w:val="en-US" w:eastAsia="en-US" w:bidi="ar-SA"/>
    </w:rPr>
  </w:style>
  <w:style w:type="paragraph" w:customStyle="1" w:styleId="sub-list">
    <w:name w:val="sub-list"/>
    <w:rsid w:val="00B20E3F"/>
    <w:pPr>
      <w:spacing w:before="60" w:after="120"/>
    </w:pPr>
    <w:rPr>
      <w:rFonts w:ascii="Arial" w:eastAsia="MS Mincho" w:hAnsi="Arial"/>
      <w:sz w:val="22"/>
      <w:szCs w:val="24"/>
      <w:lang w:val="en-US" w:eastAsia="en-US"/>
    </w:rPr>
  </w:style>
  <w:style w:type="paragraph" w:customStyle="1" w:styleId="tabela">
    <w:name w:val="tabela"/>
    <w:basedOn w:val="Normal"/>
    <w:rsid w:val="00B20E3F"/>
    <w:pPr>
      <w:keepNext/>
      <w:keepLines/>
      <w:widowControl w:val="0"/>
      <w:spacing w:before="60" w:after="60"/>
      <w:jc w:val="both"/>
    </w:pPr>
    <w:rPr>
      <w:rFonts w:ascii="Trebuchet MS" w:hAnsi="Trebuchet MS" w:cs="Arial"/>
      <w:sz w:val="16"/>
      <w:szCs w:val="16"/>
      <w:lang w:val="en-GB"/>
    </w:rPr>
  </w:style>
  <w:style w:type="paragraph" w:customStyle="1" w:styleId="Tabele">
    <w:name w:val="Tabele"/>
    <w:rsid w:val="00B20E3F"/>
    <w:rPr>
      <w:rFonts w:ascii="CG Times" w:hAnsi="CG Times"/>
      <w:sz w:val="22"/>
      <w:lang w:eastAsia="en-US"/>
    </w:rPr>
  </w:style>
  <w:style w:type="paragraph" w:customStyle="1" w:styleId="Table">
    <w:name w:val="Table"/>
    <w:basedOn w:val="Normal"/>
    <w:next w:val="BodyText"/>
    <w:autoRedefine/>
    <w:rsid w:val="00B20E3F"/>
    <w:pPr>
      <w:keepNext/>
      <w:widowControl w:val="0"/>
      <w:tabs>
        <w:tab w:val="num" w:pos="1008"/>
      </w:tabs>
      <w:spacing w:before="360" w:after="240"/>
      <w:ind w:left="1008" w:hanging="1008"/>
      <w:jc w:val="both"/>
    </w:pPr>
    <w:rPr>
      <w:rFonts w:ascii="Trebuchet MS" w:hAnsi="Trebuchet MS"/>
      <w:b/>
      <w:bCs/>
      <w:sz w:val="22"/>
      <w:szCs w:val="20"/>
      <w:lang w:val="sq-AL" w:eastAsia="en-GB"/>
    </w:rPr>
  </w:style>
  <w:style w:type="paragraph" w:styleId="BodyText">
    <w:name w:val="Body Text"/>
    <w:basedOn w:val="Normal"/>
    <w:rsid w:val="00B20E3F"/>
    <w:pPr>
      <w:spacing w:after="120"/>
    </w:pPr>
  </w:style>
  <w:style w:type="paragraph" w:customStyle="1" w:styleId="TableFootnote">
    <w:name w:val="Table Footnote"/>
    <w:basedOn w:val="Normal"/>
    <w:rsid w:val="00B20E3F"/>
    <w:pPr>
      <w:widowControl w:val="0"/>
      <w:spacing w:before="80" w:after="240"/>
      <w:contextualSpacing/>
    </w:pPr>
    <w:rPr>
      <w:rFonts w:ascii="Trebuchet MS" w:hAnsi="Trebuchet MS"/>
      <w:sz w:val="18"/>
      <w:szCs w:val="20"/>
      <w:lang w:val="en-GB" w:eastAsia="en-GB"/>
    </w:rPr>
  </w:style>
  <w:style w:type="paragraph" w:customStyle="1" w:styleId="TableText">
    <w:name w:val="Table Text"/>
    <w:basedOn w:val="BodyText"/>
    <w:rsid w:val="00B20E3F"/>
    <w:pPr>
      <w:spacing w:before="40" w:after="40"/>
      <w:jc w:val="both"/>
    </w:pPr>
    <w:rPr>
      <w:rFonts w:ascii="Trebuchet MS" w:hAnsi="Trebuchet MS"/>
      <w:sz w:val="18"/>
      <w:szCs w:val="22"/>
      <w:lang w:val="it-IT"/>
    </w:rPr>
  </w:style>
  <w:style w:type="paragraph" w:customStyle="1" w:styleId="text">
    <w:name w:val="text"/>
    <w:basedOn w:val="Normal"/>
    <w:rsid w:val="00B20E3F"/>
    <w:pPr>
      <w:widowControl w:val="0"/>
      <w:ind w:left="709"/>
      <w:jc w:val="both"/>
    </w:pPr>
    <w:rPr>
      <w:rFonts w:ascii="Arial" w:hAnsi="Arial"/>
      <w:sz w:val="20"/>
      <w:szCs w:val="20"/>
      <w:lang w:val="fr-FR"/>
    </w:rPr>
  </w:style>
  <w:style w:type="paragraph" w:customStyle="1" w:styleId="Titulli">
    <w:name w:val="Titulli"/>
    <w:next w:val="Normal"/>
    <w:link w:val="TitulliChar"/>
    <w:rsid w:val="00B20E3F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B20E3F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B20E3F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VENDOSI">
    <w:name w:val="VENDOSI"/>
    <w:next w:val="Normal"/>
    <w:link w:val="VENDOSIChar"/>
    <w:rsid w:val="00B20E3F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xl22">
    <w:name w:val="xl22"/>
    <w:basedOn w:val="Normal"/>
    <w:rsid w:val="00B20E3F"/>
    <w:pPr>
      <w:spacing w:before="100" w:beforeAutospacing="1" w:after="100" w:afterAutospacing="1"/>
    </w:pPr>
    <w:rPr>
      <w:rFonts w:ascii="Book Antiqua" w:hAnsi="Book Antiqua"/>
      <w:b/>
      <w:bCs/>
      <w:sz w:val="20"/>
      <w:szCs w:val="20"/>
    </w:rPr>
  </w:style>
  <w:style w:type="paragraph" w:customStyle="1" w:styleId="xl23">
    <w:name w:val="xl23"/>
    <w:basedOn w:val="Normal"/>
    <w:rsid w:val="00B20E3F"/>
    <w:pP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24">
    <w:name w:val="xl24"/>
    <w:basedOn w:val="Normal"/>
    <w:rsid w:val="00B20E3F"/>
    <w:pPr>
      <w:widowControl w:val="0"/>
      <w:spacing w:before="100" w:beforeAutospacing="1" w:after="100" w:afterAutospacing="1"/>
    </w:pPr>
    <w:rPr>
      <w:rFonts w:ascii="Bookman Old Style" w:hAnsi="Bookman Old Style"/>
      <w:sz w:val="22"/>
      <w:szCs w:val="22"/>
      <w:lang w:val="en-GB" w:eastAsia="en-GB"/>
    </w:rPr>
  </w:style>
  <w:style w:type="paragraph" w:customStyle="1" w:styleId="xl25">
    <w:name w:val="xl25"/>
    <w:basedOn w:val="Normal"/>
    <w:rsid w:val="00B20E3F"/>
    <w:pPr>
      <w:widowControl w:val="0"/>
      <w:spacing w:before="100" w:beforeAutospacing="1" w:after="100" w:afterAutospacing="1"/>
    </w:pPr>
    <w:rPr>
      <w:rFonts w:ascii="Arial" w:hAnsi="Arial" w:cs="Arial"/>
      <w:b/>
      <w:bCs/>
      <w:sz w:val="22"/>
      <w:szCs w:val="22"/>
      <w:lang w:val="en-GB" w:eastAsia="en-GB"/>
    </w:rPr>
  </w:style>
  <w:style w:type="paragraph" w:customStyle="1" w:styleId="xl26">
    <w:name w:val="xl26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8"/>
      <w:szCs w:val="18"/>
      <w:lang w:val="en-GB" w:eastAsia="en-GB"/>
    </w:rPr>
  </w:style>
  <w:style w:type="paragraph" w:customStyle="1" w:styleId="xl27">
    <w:name w:val="xl27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b/>
      <w:bCs/>
      <w:i/>
      <w:iCs/>
      <w:sz w:val="18"/>
      <w:szCs w:val="18"/>
      <w:lang w:val="en-GB" w:eastAsia="en-GB"/>
    </w:rPr>
  </w:style>
  <w:style w:type="paragraph" w:customStyle="1" w:styleId="xl28">
    <w:name w:val="xl28"/>
    <w:basedOn w:val="Normal"/>
    <w:rsid w:val="00B20E3F"/>
    <w:pPr>
      <w:widowControl w:val="0"/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  <w:jc w:val="center"/>
      <w:textAlignment w:val="center"/>
    </w:pPr>
    <w:rPr>
      <w:rFonts w:ascii="Arial" w:hAnsi="Arial" w:cs="Arial"/>
      <w:b/>
      <w:bCs/>
      <w:sz w:val="18"/>
      <w:szCs w:val="18"/>
      <w:lang w:val="en-GB" w:eastAsia="en-GB"/>
    </w:rPr>
  </w:style>
  <w:style w:type="paragraph" w:customStyle="1" w:styleId="xl29">
    <w:name w:val="xl29"/>
    <w:basedOn w:val="Normal"/>
    <w:rsid w:val="00B20E3F"/>
    <w:pPr>
      <w:pBdr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0">
    <w:name w:val="xl30"/>
    <w:basedOn w:val="Normal"/>
    <w:rsid w:val="00B20E3F"/>
    <w:pPr>
      <w:pBdr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1">
    <w:name w:val="xl31"/>
    <w:basedOn w:val="Normal"/>
    <w:rsid w:val="00B20E3F"/>
    <w:pPr>
      <w:pBdr>
        <w:bottom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2">
    <w:name w:val="xl32"/>
    <w:basedOn w:val="Normal"/>
    <w:rsid w:val="00B20E3F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33">
    <w:name w:val="xl33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4">
    <w:name w:val="xl34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5">
    <w:name w:val="xl35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6">
    <w:name w:val="xl36"/>
    <w:basedOn w:val="Normal"/>
    <w:rsid w:val="00B20E3F"/>
    <w:pPr>
      <w:pBdr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7">
    <w:name w:val="xl37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20"/>
      <w:szCs w:val="20"/>
    </w:rPr>
  </w:style>
  <w:style w:type="paragraph" w:customStyle="1" w:styleId="xl38">
    <w:name w:val="xl38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Book Antiqua" w:hAnsi="Book Antiqua"/>
      <w:sz w:val="16"/>
      <w:szCs w:val="16"/>
    </w:rPr>
  </w:style>
  <w:style w:type="paragraph" w:customStyle="1" w:styleId="xl39">
    <w:name w:val="xl39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sz w:val="20"/>
      <w:szCs w:val="20"/>
    </w:rPr>
  </w:style>
  <w:style w:type="paragraph" w:customStyle="1" w:styleId="xl40">
    <w:name w:val="xl40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1">
    <w:name w:val="xl41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hAnsi="Arial" w:cs="Arial"/>
      <w:sz w:val="20"/>
      <w:szCs w:val="20"/>
    </w:rPr>
  </w:style>
  <w:style w:type="paragraph" w:customStyle="1" w:styleId="xl42">
    <w:name w:val="xl42"/>
    <w:basedOn w:val="Normal"/>
    <w:rsid w:val="00B20E3F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3">
    <w:name w:val="xl43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hd w:val="clear" w:color="auto" w:fill="C0C0C0"/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4">
    <w:name w:val="xl44"/>
    <w:basedOn w:val="Normal"/>
    <w:rsid w:val="00B20E3F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5">
    <w:name w:val="xl45"/>
    <w:basedOn w:val="Normal"/>
    <w:rsid w:val="00B20E3F"/>
    <w:pPr>
      <w:pBdr>
        <w:top w:val="single" w:sz="4" w:space="0" w:color="auto"/>
        <w:left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hAnsi="Arial" w:cs="Arial"/>
      <w:sz w:val="16"/>
      <w:szCs w:val="16"/>
    </w:rPr>
  </w:style>
  <w:style w:type="paragraph" w:customStyle="1" w:styleId="xl46">
    <w:name w:val="xl46"/>
    <w:basedOn w:val="Normal"/>
    <w:rsid w:val="00B20E3F"/>
    <w:pPr>
      <w:widowControl w:val="0"/>
      <w:pBdr>
        <w:left w:val="single" w:sz="8" w:space="11" w:color="auto"/>
        <w:right w:val="single" w:sz="4" w:space="0" w:color="auto"/>
      </w:pBdr>
      <w:spacing w:before="100" w:beforeAutospacing="1" w:after="100" w:afterAutospacing="1"/>
      <w:ind w:firstLineChars="100"/>
    </w:pPr>
    <w:rPr>
      <w:rFonts w:ascii="Arial" w:hAnsi="Arial" w:cs="Arial"/>
      <w:color w:val="000000"/>
      <w:sz w:val="22"/>
      <w:szCs w:val="22"/>
      <w:lang w:val="en-GB"/>
    </w:rPr>
  </w:style>
  <w:style w:type="paragraph" w:customStyle="1" w:styleId="xl47">
    <w:name w:val="xl47"/>
    <w:basedOn w:val="Normal"/>
    <w:rsid w:val="00B20E3F"/>
    <w:pPr>
      <w:widowControl w:val="0"/>
      <w:pBdr>
        <w:left w:val="single" w:sz="4" w:space="0" w:color="auto"/>
      </w:pBdr>
      <w:spacing w:before="100" w:beforeAutospacing="1" w:after="100" w:afterAutospacing="1"/>
      <w:jc w:val="right"/>
    </w:pPr>
    <w:rPr>
      <w:rFonts w:ascii="Arial" w:hAnsi="Arial" w:cs="Arial"/>
      <w:color w:val="000000"/>
      <w:sz w:val="22"/>
      <w:szCs w:val="22"/>
      <w:lang w:val="en-GB"/>
    </w:rPr>
  </w:style>
  <w:style w:type="character" w:customStyle="1" w:styleId="AutoritetiChar">
    <w:name w:val="Autoriteti Char"/>
    <w:basedOn w:val="DefaultParagraphFont"/>
    <w:link w:val="Autoriteti"/>
    <w:rsid w:val="0080415D"/>
    <w:rPr>
      <w:rFonts w:ascii="CG Times" w:hAnsi="CG Times"/>
      <w:caps/>
      <w:sz w:val="22"/>
      <w:szCs w:val="22"/>
      <w:lang w:val="en-GB" w:eastAsia="en-US" w:bidi="ar-SA"/>
    </w:rPr>
  </w:style>
  <w:style w:type="character" w:customStyle="1" w:styleId="AutoritetiEmerChar">
    <w:name w:val="Autoriteti_Emer Char"/>
    <w:basedOn w:val="DefaultParagraphFont"/>
    <w:link w:val="AutoritetiEmer"/>
    <w:rsid w:val="0080415D"/>
    <w:rPr>
      <w:rFonts w:ascii="CG Times" w:hAnsi="CG Times"/>
      <w:b/>
      <w:sz w:val="22"/>
      <w:szCs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"/>
    <w:rsid w:val="0080415D"/>
    <w:rPr>
      <w:rFonts w:ascii="CG Times" w:hAnsi="CG Times"/>
      <w:sz w:val="22"/>
      <w:lang w:val="en-US" w:eastAsia="en-US" w:bidi="ar-SA"/>
    </w:rPr>
  </w:style>
  <w:style w:type="character" w:customStyle="1" w:styleId="TitulliChar">
    <w:name w:val="Titulli Char"/>
    <w:basedOn w:val="DefaultParagraphFont"/>
    <w:link w:val="Titulli"/>
    <w:rsid w:val="0080415D"/>
    <w:rPr>
      <w:rFonts w:ascii="CG Times" w:hAnsi="CG Times"/>
      <w:b/>
      <w:caps/>
      <w:sz w:val="22"/>
      <w:szCs w:val="22"/>
      <w:lang w:val="en-GB" w:eastAsia="en-US" w:bidi="ar-SA"/>
    </w:rPr>
  </w:style>
  <w:style w:type="character" w:customStyle="1" w:styleId="VENDOSIChar">
    <w:name w:val="VENDOSI Char"/>
    <w:basedOn w:val="DefaultParagraphFont"/>
    <w:link w:val="VENDOSI"/>
    <w:rsid w:val="0080415D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647</Words>
  <Characters>3693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4332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2019-03-17T18:16:00Z</dcterms:created>
  <dcterms:modified xsi:type="dcterms:W3CDTF">2019-03-17T18:16:00Z</dcterms:modified>
</cp:coreProperties>
</file>