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96" w:rsidRPr="007B1289" w:rsidRDefault="002E4296" w:rsidP="002E429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2E4296" w:rsidRPr="007B1289" w:rsidRDefault="002E4296" w:rsidP="002E4296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Nr.985, datë 1.12.2010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</w:p>
    <w:p w:rsidR="002E4296" w:rsidRPr="007B1289" w:rsidRDefault="002E4296" w:rsidP="002E4296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NDRYSHIMIN E PËRGJEGJËSISË SË ADMINISTRIMIT TË KATIT PËRDHE TË NDËRTESËS SË SPITALIT INFEKTIV, ELBASAN, NGA MINISTRIA E SHËNDETËSISË TE MINISTRIA E ARSIMIT DHE SHKENCËS, PËR FUNKSIONIMIN E FAKULTETIT TË INFERMIERISTIKËS, TË UNIVERSITETIT “ALEKSANDËR XHUVANI”, ELBASAN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</w:p>
    <w:p w:rsidR="002E4296" w:rsidRPr="007B1289" w:rsidRDefault="002E4296" w:rsidP="002E429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neneve 10, 13 e 15 shkronja “c” të ligjit nr.8743, datë 22.2.2001 “Për pronat e paluajtshme të shtetit”, të ndryshuar, me propozimin e Ministrit të Shëndetësisë dhe të Ministrit të Arsimit dhe Shkencës, Këshilli i Ministrave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</w:p>
    <w:p w:rsidR="002E4296" w:rsidRPr="007B1289" w:rsidRDefault="002E4296" w:rsidP="002E4296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</w:p>
    <w:p w:rsidR="002E4296" w:rsidRPr="007B1289" w:rsidRDefault="002E4296" w:rsidP="002E429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Ndryshimin e përgjegjësisë së administrimit të katit përdhe të ndërtesës së Spitalit Infektiv, Elbasan, nga Ministria e Shëndetësisë te Ministria e Arsimit dhe Shkencës, për funksionimin e Fakultetit të Infermieristikës të Universitetit “Aleksandër Xhuvani”, Elbasan, sipas genplanit që i bashkëlidhet këtij vendimi.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Ministrisë së Arsimit dhe Shkencës i ndalohet të ndryshojë destinacionin, ta tjetërsojë apo t’ua japë në përdorim të tretëve pronën e përcaktuar në këtë vendim.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3. Ngarkohen Ministria e Shëndetësisë, Ministria e Arsimit dhe Shkencës dhe Kryeregjistruesi i Pasurive të Paluajtshme të Republikës së Shqipërisë të ndjekin procedurat e nevojshme për zbatimin e këtij vendimi.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Ky vendim hyn në fuqi pas botimit në Fletoren Zyrtare.</w:t>
      </w:r>
    </w:p>
    <w:p w:rsidR="002E4296" w:rsidRPr="007B1289" w:rsidRDefault="002E4296" w:rsidP="002E4296">
      <w:pPr>
        <w:pStyle w:val="Paragrafi"/>
        <w:rPr>
          <w:sz w:val="21"/>
          <w:szCs w:val="21"/>
        </w:rPr>
      </w:pPr>
    </w:p>
    <w:p w:rsidR="002E4296" w:rsidRPr="007B1289" w:rsidRDefault="002E4296" w:rsidP="002E4296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2E4296" w:rsidRPr="007B1289" w:rsidRDefault="002E4296" w:rsidP="002E4296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 Berisha</w:t>
      </w:r>
    </w:p>
    <w:p w:rsidR="002E4296" w:rsidRPr="007B1289" w:rsidRDefault="00B714EA" w:rsidP="002E4296">
      <w:pPr>
        <w:pStyle w:val="Figure"/>
      </w:pPr>
      <w:r w:rsidRPr="007B1289">
        <w:rPr>
          <w:noProof/>
          <w:lang w:val="en-GB" w:eastAsia="en-GB"/>
        </w:rPr>
        <w:lastRenderedPageBreak/>
        <w:drawing>
          <wp:inline distT="0" distB="0" distL="0" distR="0">
            <wp:extent cx="5205095" cy="798639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3" t="14438" r="23825" b="14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5" cy="798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4296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29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296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14EA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81B2D-BED7-42A1-ACBF-2EB54022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296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2E42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E429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E429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E42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429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