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1519" w:rsidRPr="00D4208E" w:rsidRDefault="00CE1519" w:rsidP="00CE1519">
      <w:pPr>
        <w:pStyle w:val="Akti"/>
        <w:rPr>
          <w:sz w:val="21"/>
          <w:szCs w:val="21"/>
        </w:rPr>
      </w:pPr>
      <w:bookmarkStart w:id="0" w:name="_GoBack"/>
      <w:bookmarkEnd w:id="0"/>
      <w:r w:rsidRPr="00D4208E">
        <w:rPr>
          <w:sz w:val="21"/>
          <w:szCs w:val="21"/>
        </w:rPr>
        <w:t>VENDIM</w:t>
      </w:r>
    </w:p>
    <w:p w:rsidR="00CE1519" w:rsidRPr="00D4208E" w:rsidRDefault="00CE1519" w:rsidP="00CE1519">
      <w:pPr>
        <w:pStyle w:val="NumriData"/>
        <w:rPr>
          <w:sz w:val="21"/>
          <w:szCs w:val="21"/>
        </w:rPr>
      </w:pPr>
      <w:r w:rsidRPr="00D4208E">
        <w:rPr>
          <w:sz w:val="21"/>
          <w:szCs w:val="21"/>
        </w:rPr>
        <w:t>Nr.1001, datë 10.12.2010</w:t>
      </w:r>
    </w:p>
    <w:p w:rsidR="00CE1519" w:rsidRPr="00D4208E" w:rsidRDefault="00CE1519" w:rsidP="00CE1519">
      <w:pPr>
        <w:pStyle w:val="Paragrafi"/>
        <w:rPr>
          <w:sz w:val="21"/>
          <w:szCs w:val="21"/>
        </w:rPr>
      </w:pPr>
    </w:p>
    <w:p w:rsidR="00CE1519" w:rsidRPr="00D4208E" w:rsidRDefault="00CE1519" w:rsidP="00CE1519">
      <w:pPr>
        <w:pStyle w:val="Titulli"/>
        <w:rPr>
          <w:sz w:val="21"/>
          <w:szCs w:val="21"/>
        </w:rPr>
      </w:pPr>
      <w:r w:rsidRPr="00D4208E">
        <w:rPr>
          <w:sz w:val="21"/>
          <w:szCs w:val="21"/>
        </w:rPr>
        <w:t>PËR MIRATIMIN E LISTËS PËRFUNDIMTARE TË PRONAVE  TË PALUAJTSHME PUBLIKE, SHTETËRORE, QË TRANSFEROHEN NË PRONËSI OS</w:t>
      </w:r>
      <w:r>
        <w:rPr>
          <w:sz w:val="21"/>
          <w:szCs w:val="21"/>
        </w:rPr>
        <w:t>E NË PËRDORIM</w:t>
      </w:r>
      <w:r w:rsidRPr="00D4208E">
        <w:rPr>
          <w:sz w:val="21"/>
          <w:szCs w:val="21"/>
        </w:rPr>
        <w:t xml:space="preserve"> TË KOMUNËS ARRAS TË QARKUT TË DIBRËS</w:t>
      </w:r>
    </w:p>
    <w:p w:rsidR="00CE1519" w:rsidRPr="00D4208E" w:rsidRDefault="00CE1519" w:rsidP="00CE1519">
      <w:pPr>
        <w:pStyle w:val="Paragrafi"/>
        <w:rPr>
          <w:sz w:val="21"/>
          <w:szCs w:val="21"/>
        </w:rPr>
      </w:pPr>
    </w:p>
    <w:p w:rsidR="00CE1519" w:rsidRPr="00D4208E" w:rsidRDefault="00CE1519" w:rsidP="00CE1519">
      <w:pPr>
        <w:pStyle w:val="Paragrafi"/>
        <w:rPr>
          <w:sz w:val="21"/>
          <w:szCs w:val="21"/>
        </w:rPr>
      </w:pPr>
      <w:r w:rsidRPr="00D4208E">
        <w:rPr>
          <w:sz w:val="21"/>
          <w:szCs w:val="21"/>
        </w:rPr>
        <w:t>Në mbështetje të nenit 100 të Kushtetutës, të neneve 3 dhe 17 të ligjit nr.8744, datë 22.2.2001 “Për transferimin e pronave të paluajtshme publike të shtetit n</w:t>
      </w:r>
      <w:r>
        <w:rPr>
          <w:sz w:val="21"/>
          <w:szCs w:val="21"/>
        </w:rPr>
        <w:t>ë njësitë e qeverisjes vendore”</w:t>
      </w:r>
      <w:r w:rsidRPr="00D4208E">
        <w:rPr>
          <w:sz w:val="21"/>
          <w:szCs w:val="21"/>
        </w:rPr>
        <w:t xml:space="preserve"> të ndryshuar, me propozimin e Ministrit të Brendshëm, Këshilli i Ministrave</w:t>
      </w:r>
    </w:p>
    <w:p w:rsidR="00CE1519" w:rsidRPr="00D4208E" w:rsidRDefault="00CE1519" w:rsidP="00CE1519">
      <w:pPr>
        <w:pStyle w:val="Paragrafi"/>
        <w:rPr>
          <w:sz w:val="21"/>
          <w:szCs w:val="21"/>
        </w:rPr>
      </w:pPr>
    </w:p>
    <w:p w:rsidR="00CE1519" w:rsidRPr="00D4208E" w:rsidRDefault="00CE1519" w:rsidP="00CE1519">
      <w:pPr>
        <w:pStyle w:val="VENDOSI"/>
        <w:rPr>
          <w:sz w:val="21"/>
          <w:szCs w:val="21"/>
        </w:rPr>
      </w:pPr>
      <w:r w:rsidRPr="00D4208E">
        <w:rPr>
          <w:sz w:val="21"/>
          <w:szCs w:val="21"/>
        </w:rPr>
        <w:t>VENDOSI:</w:t>
      </w:r>
    </w:p>
    <w:p w:rsidR="00CE1519" w:rsidRPr="00D4208E" w:rsidRDefault="00CE1519" w:rsidP="00CE1519">
      <w:pPr>
        <w:pStyle w:val="Paragrafi"/>
        <w:rPr>
          <w:sz w:val="21"/>
          <w:szCs w:val="21"/>
        </w:rPr>
      </w:pPr>
    </w:p>
    <w:p w:rsidR="00CE1519" w:rsidRPr="00D4208E" w:rsidRDefault="00CE1519" w:rsidP="00CE1519">
      <w:pPr>
        <w:pStyle w:val="Paragrafi"/>
        <w:rPr>
          <w:sz w:val="21"/>
          <w:szCs w:val="21"/>
        </w:rPr>
      </w:pPr>
      <w:r w:rsidRPr="00D4208E">
        <w:rPr>
          <w:sz w:val="21"/>
          <w:szCs w:val="21"/>
        </w:rPr>
        <w:t>1. Miratimin e listës përfundimtare të pronave të paluajtshme publike, shtetërore, brenda juridiksionit territorial dhe administrativ të komunës Arras të  qa</w:t>
      </w:r>
      <w:r>
        <w:rPr>
          <w:sz w:val="21"/>
          <w:szCs w:val="21"/>
        </w:rPr>
        <w:t>rkut të Dibrës, që transferohen në pronësi ose në përdorim</w:t>
      </w:r>
      <w:r w:rsidRPr="00D4208E">
        <w:rPr>
          <w:sz w:val="21"/>
          <w:szCs w:val="21"/>
        </w:rPr>
        <w:t xml:space="preserve"> të kësaj komune, sipas lidhjes nr.1 që i bashkëlidhet këtij vendimi dhe është pjesë përbërëse e tij.</w:t>
      </w:r>
    </w:p>
    <w:p w:rsidR="00CE1519" w:rsidRPr="00D4208E" w:rsidRDefault="00CE1519" w:rsidP="00CE1519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Lista me 33 (tridhjetë e tre) fletë, që i bashkëlidhet këtij vendimi, përfundon me numrin rendor 204 (dyqind e katër).</w:t>
      </w:r>
    </w:p>
    <w:p w:rsidR="00CE1519" w:rsidRPr="00D4208E" w:rsidRDefault="00CE1519" w:rsidP="00CE1519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2. Ngarkohen Ministri i Brendshëm, kryeregjistruesi i Pasurive të Paluajtshme të Republikës së Shqipërisë dhe komuna Arras për zbatimin e këtij vendimi.</w:t>
      </w:r>
    </w:p>
    <w:p w:rsidR="00CE1519" w:rsidRPr="00D4208E" w:rsidRDefault="00CE1519" w:rsidP="00CE1519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 Ky vendim hyn në fuqi pas botimit në  Fletoren Zyrtare.</w:t>
      </w:r>
    </w:p>
    <w:p w:rsidR="00CE1519" w:rsidRPr="00D4208E" w:rsidRDefault="00CE1519" w:rsidP="00CE1519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 </w:t>
      </w:r>
    </w:p>
    <w:p w:rsidR="00CE1519" w:rsidRPr="00D4208E" w:rsidRDefault="00CE1519" w:rsidP="00CE1519">
      <w:pPr>
        <w:pStyle w:val="Autoritet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KRYEMINISTRI</w:t>
      </w:r>
    </w:p>
    <w:p w:rsidR="00CE1519" w:rsidRPr="00D4208E" w:rsidRDefault="00CE1519" w:rsidP="00CE1519">
      <w:pPr>
        <w:pStyle w:val="AutoritetiEmer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Sali  Berisha</w:t>
      </w:r>
    </w:p>
    <w:p w:rsidR="00CE1519" w:rsidRDefault="00CE1519" w:rsidP="00CE1519">
      <w:pPr>
        <w:pStyle w:val="Paragrafi"/>
        <w:rPr>
          <w:sz w:val="21"/>
          <w:szCs w:val="21"/>
          <w:lang w:val="it-IT"/>
        </w:rPr>
      </w:pPr>
    </w:p>
    <w:p w:rsidR="00CE1519" w:rsidRPr="00D4208E" w:rsidRDefault="00CE1519" w:rsidP="00CE1519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Komuna Arra</w:t>
      </w:r>
      <w:r>
        <w:rPr>
          <w:sz w:val="21"/>
          <w:szCs w:val="21"/>
          <w:lang w:val="it-IT"/>
        </w:rPr>
        <w:t>s</w:t>
      </w:r>
      <w:r w:rsidRPr="00D4208E">
        <w:rPr>
          <w:sz w:val="21"/>
          <w:szCs w:val="21"/>
          <w:lang w:val="it-IT"/>
        </w:rPr>
        <w:t xml:space="preserve"> </w:t>
      </w:r>
      <w:r w:rsidRPr="00D4208E">
        <w:rPr>
          <w:sz w:val="21"/>
          <w:szCs w:val="21"/>
          <w:lang w:val="it-IT"/>
        </w:rPr>
        <w:tab/>
      </w:r>
      <w:r w:rsidRPr="00D4208E">
        <w:rPr>
          <w:sz w:val="21"/>
          <w:szCs w:val="21"/>
          <w:lang w:val="it-IT"/>
        </w:rPr>
        <w:tab/>
      </w:r>
      <w:r w:rsidRPr="00D4208E">
        <w:rPr>
          <w:sz w:val="21"/>
          <w:szCs w:val="21"/>
          <w:lang w:val="it-IT"/>
        </w:rPr>
        <w:tab/>
      </w:r>
      <w:r w:rsidRPr="00D4208E">
        <w:rPr>
          <w:sz w:val="21"/>
          <w:szCs w:val="21"/>
          <w:lang w:val="it-IT"/>
        </w:rPr>
        <w:tab/>
      </w:r>
      <w:r w:rsidRPr="00D4208E">
        <w:rPr>
          <w:sz w:val="21"/>
          <w:szCs w:val="21"/>
          <w:lang w:val="it-IT"/>
        </w:rPr>
        <w:tab/>
      </w:r>
      <w:r w:rsidRPr="00D4208E">
        <w:rPr>
          <w:sz w:val="21"/>
          <w:szCs w:val="21"/>
          <w:lang w:val="it-IT"/>
        </w:rPr>
        <w:tab/>
      </w:r>
      <w:r w:rsidRPr="00D4208E">
        <w:rPr>
          <w:sz w:val="21"/>
          <w:szCs w:val="21"/>
          <w:lang w:val="it-IT"/>
        </w:rPr>
        <w:tab/>
      </w:r>
      <w:r w:rsidRPr="00D4208E">
        <w:rPr>
          <w:sz w:val="21"/>
          <w:szCs w:val="21"/>
          <w:lang w:val="it-IT"/>
        </w:rPr>
        <w:tab/>
        <w:t>Lidhja nr.1</w:t>
      </w:r>
    </w:p>
    <w:p w:rsidR="00CE1519" w:rsidRPr="00D4208E" w:rsidRDefault="00CE1519" w:rsidP="00CE1519">
      <w:pPr>
        <w:pStyle w:val="Paragrafi"/>
        <w:rPr>
          <w:sz w:val="21"/>
          <w:szCs w:val="21"/>
          <w:lang w:val="it-IT"/>
        </w:rPr>
      </w:pPr>
    </w:p>
    <w:tbl>
      <w:tblPr>
        <w:tblStyle w:val="TableGrid"/>
        <w:tblW w:w="9328" w:type="dxa"/>
        <w:tblLayout w:type="fixed"/>
        <w:tblLook w:val="01E0" w:firstRow="1" w:lastRow="1" w:firstColumn="1" w:lastColumn="1" w:noHBand="0" w:noVBand="0"/>
      </w:tblPr>
      <w:tblGrid>
        <w:gridCol w:w="2448"/>
        <w:gridCol w:w="3966"/>
        <w:gridCol w:w="2914"/>
      </w:tblGrid>
      <w:tr w:rsidR="00CE1519" w:rsidRPr="006A724C" w:rsidTr="00CE1519">
        <w:tc>
          <w:tcPr>
            <w:tcW w:w="2448" w:type="dxa"/>
          </w:tcPr>
          <w:p w:rsidR="00CE1519" w:rsidRPr="006A724C" w:rsidRDefault="00CE1519" w:rsidP="00CE1519">
            <w:pPr>
              <w:pStyle w:val="Tabele"/>
              <w:jc w:val="center"/>
              <w:rPr>
                <w:b/>
                <w:sz w:val="18"/>
                <w:szCs w:val="18"/>
                <w:lang w:val="it-IT"/>
              </w:rPr>
            </w:pPr>
            <w:r w:rsidRPr="006A724C">
              <w:rPr>
                <w:b/>
                <w:sz w:val="18"/>
                <w:szCs w:val="18"/>
                <w:lang w:val="it-IT"/>
              </w:rPr>
              <w:t>Numrat rendorë të pronave në listën e inventarit</w:t>
            </w:r>
          </w:p>
        </w:tc>
        <w:tc>
          <w:tcPr>
            <w:tcW w:w="3966" w:type="dxa"/>
          </w:tcPr>
          <w:p w:rsidR="00CE1519" w:rsidRPr="006A724C" w:rsidRDefault="00CE1519" w:rsidP="00CE1519">
            <w:pPr>
              <w:pStyle w:val="Tabele"/>
              <w:jc w:val="center"/>
              <w:rPr>
                <w:b/>
                <w:sz w:val="18"/>
                <w:szCs w:val="18"/>
                <w:lang w:val="it-IT"/>
              </w:rPr>
            </w:pPr>
            <w:r w:rsidRPr="006A724C">
              <w:rPr>
                <w:b/>
                <w:sz w:val="18"/>
                <w:szCs w:val="18"/>
                <w:lang w:val="it-IT"/>
              </w:rPr>
              <w:t>Fusha e përdorimit të pronës</w:t>
            </w:r>
          </w:p>
        </w:tc>
        <w:tc>
          <w:tcPr>
            <w:tcW w:w="2914" w:type="dxa"/>
          </w:tcPr>
          <w:p w:rsidR="00CE1519" w:rsidRPr="006A724C" w:rsidRDefault="00CE1519" w:rsidP="00CE1519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6A724C">
              <w:rPr>
                <w:b/>
                <w:sz w:val="18"/>
                <w:szCs w:val="18"/>
              </w:rPr>
              <w:t>Lloji i tra</w:t>
            </w:r>
            <w:r>
              <w:rPr>
                <w:b/>
                <w:sz w:val="18"/>
                <w:szCs w:val="18"/>
              </w:rPr>
              <w:t>n</w:t>
            </w:r>
            <w:r w:rsidRPr="006A724C">
              <w:rPr>
                <w:b/>
                <w:sz w:val="18"/>
                <w:szCs w:val="18"/>
              </w:rPr>
              <w:t>sferimit</w:t>
            </w:r>
          </w:p>
        </w:tc>
      </w:tr>
      <w:tr w:rsidR="00CE1519" w:rsidRPr="006A724C" w:rsidTr="00CE1519">
        <w:tc>
          <w:tcPr>
            <w:tcW w:w="2448" w:type="dxa"/>
          </w:tcPr>
          <w:p w:rsidR="00CE1519" w:rsidRPr="006A724C" w:rsidRDefault="00CE1519" w:rsidP="00CE1519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1-12</w:t>
            </w:r>
          </w:p>
        </w:tc>
        <w:tc>
          <w:tcPr>
            <w:tcW w:w="3966" w:type="dxa"/>
          </w:tcPr>
          <w:p w:rsidR="00CE1519" w:rsidRPr="006A724C" w:rsidRDefault="00CE1519" w:rsidP="00CE1519">
            <w:pPr>
              <w:pStyle w:val="Tabele"/>
              <w:rPr>
                <w:sz w:val="18"/>
                <w:szCs w:val="18"/>
                <w:lang w:val="it-IT"/>
              </w:rPr>
            </w:pPr>
            <w:r w:rsidRPr="006A724C">
              <w:rPr>
                <w:sz w:val="18"/>
                <w:szCs w:val="18"/>
                <w:lang w:val="it-IT"/>
              </w:rPr>
              <w:t>Prona që përdoren për realizimin e programeve arsimore</w:t>
            </w:r>
          </w:p>
        </w:tc>
        <w:tc>
          <w:tcPr>
            <w:tcW w:w="2914" w:type="dxa"/>
          </w:tcPr>
          <w:p w:rsidR="00CE1519" w:rsidRPr="006A724C" w:rsidRDefault="00CE1519" w:rsidP="00CE1519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Në pronësi</w:t>
            </w:r>
          </w:p>
        </w:tc>
      </w:tr>
      <w:tr w:rsidR="00CE1519" w:rsidRPr="006A724C" w:rsidTr="00CE1519">
        <w:tc>
          <w:tcPr>
            <w:tcW w:w="2448" w:type="dxa"/>
          </w:tcPr>
          <w:p w:rsidR="00CE1519" w:rsidRPr="006A724C" w:rsidRDefault="00CE1519" w:rsidP="00CE1519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13-15</w:t>
            </w:r>
          </w:p>
        </w:tc>
        <w:tc>
          <w:tcPr>
            <w:tcW w:w="3966" w:type="dxa"/>
          </w:tcPr>
          <w:p w:rsidR="00CE1519" w:rsidRPr="006A724C" w:rsidRDefault="00CE1519" w:rsidP="00CE1519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Prona që përdoren për realizimin e funksioneve në shëndetin publik</w:t>
            </w:r>
          </w:p>
        </w:tc>
        <w:tc>
          <w:tcPr>
            <w:tcW w:w="2914" w:type="dxa"/>
          </w:tcPr>
          <w:p w:rsidR="00CE1519" w:rsidRPr="006A724C" w:rsidRDefault="00CE1519" w:rsidP="00CE1519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Në pronësi</w:t>
            </w:r>
          </w:p>
        </w:tc>
      </w:tr>
      <w:tr w:rsidR="00CE1519" w:rsidRPr="006A724C" w:rsidTr="00CE1519">
        <w:tc>
          <w:tcPr>
            <w:tcW w:w="2448" w:type="dxa"/>
          </w:tcPr>
          <w:p w:rsidR="00CE1519" w:rsidRPr="006A724C" w:rsidRDefault="00CE1519" w:rsidP="00CE1519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19</w:t>
            </w:r>
          </w:p>
        </w:tc>
        <w:tc>
          <w:tcPr>
            <w:tcW w:w="3966" w:type="dxa"/>
          </w:tcPr>
          <w:p w:rsidR="00CE1519" w:rsidRPr="006A724C" w:rsidRDefault="00CE1519" w:rsidP="00CE1519">
            <w:pPr>
              <w:pStyle w:val="Tabele"/>
              <w:rPr>
                <w:sz w:val="18"/>
                <w:szCs w:val="18"/>
                <w:lang w:val="it-IT"/>
              </w:rPr>
            </w:pPr>
            <w:r w:rsidRPr="006A724C">
              <w:rPr>
                <w:sz w:val="18"/>
                <w:szCs w:val="18"/>
                <w:lang w:val="it-IT"/>
              </w:rPr>
              <w:t>Prona që përdoren në fushën social-kulturore dhe sportive</w:t>
            </w:r>
          </w:p>
        </w:tc>
        <w:tc>
          <w:tcPr>
            <w:tcW w:w="2914" w:type="dxa"/>
          </w:tcPr>
          <w:p w:rsidR="00CE1519" w:rsidRPr="006A724C" w:rsidRDefault="00CE1519" w:rsidP="00CE1519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Në pronësi</w:t>
            </w:r>
          </w:p>
        </w:tc>
      </w:tr>
      <w:tr w:rsidR="00CE1519" w:rsidRPr="006A724C" w:rsidTr="00CE1519">
        <w:tc>
          <w:tcPr>
            <w:tcW w:w="2448" w:type="dxa"/>
          </w:tcPr>
          <w:p w:rsidR="00CE1519" w:rsidRPr="006A724C" w:rsidRDefault="00CE1519" w:rsidP="00CE1519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20-36</w:t>
            </w:r>
          </w:p>
        </w:tc>
        <w:tc>
          <w:tcPr>
            <w:tcW w:w="3966" w:type="dxa"/>
          </w:tcPr>
          <w:p w:rsidR="00CE1519" w:rsidRPr="006A724C" w:rsidRDefault="00CE1519" w:rsidP="00CE1519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Varreza publike</w:t>
            </w:r>
          </w:p>
        </w:tc>
        <w:tc>
          <w:tcPr>
            <w:tcW w:w="2914" w:type="dxa"/>
          </w:tcPr>
          <w:p w:rsidR="00CE1519" w:rsidRPr="006A724C" w:rsidRDefault="00CE1519" w:rsidP="00CE1519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Në pronësi</w:t>
            </w:r>
          </w:p>
        </w:tc>
      </w:tr>
      <w:tr w:rsidR="00CE1519" w:rsidRPr="006A724C" w:rsidTr="00CE1519">
        <w:tc>
          <w:tcPr>
            <w:tcW w:w="2448" w:type="dxa"/>
          </w:tcPr>
          <w:p w:rsidR="00CE1519" w:rsidRPr="006A724C" w:rsidRDefault="00CE1519" w:rsidP="00CE1519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172-197</w:t>
            </w:r>
          </w:p>
        </w:tc>
        <w:tc>
          <w:tcPr>
            <w:tcW w:w="3966" w:type="dxa"/>
          </w:tcPr>
          <w:p w:rsidR="00CE1519" w:rsidRPr="006A724C" w:rsidRDefault="00CE1519" w:rsidP="00CE1519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Infrastrukturë (rrugë vendore, lulishte, sheshe) dhe shërbime publike</w:t>
            </w:r>
          </w:p>
        </w:tc>
        <w:tc>
          <w:tcPr>
            <w:tcW w:w="2914" w:type="dxa"/>
          </w:tcPr>
          <w:p w:rsidR="00CE1519" w:rsidRPr="006A724C" w:rsidRDefault="00CE1519" w:rsidP="00CE1519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Në pronësi</w:t>
            </w:r>
          </w:p>
        </w:tc>
      </w:tr>
      <w:tr w:rsidR="00CE1519" w:rsidRPr="006A724C" w:rsidTr="00CE1519">
        <w:tc>
          <w:tcPr>
            <w:tcW w:w="2448" w:type="dxa"/>
          </w:tcPr>
          <w:p w:rsidR="00CE1519" w:rsidRPr="006A724C" w:rsidRDefault="00CE1519" w:rsidP="00CE1519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137, 138, 140, 141, 143, 144, 146, 148, 149, 151, 152, 154, 155, 157, 158, 160, 161</w:t>
            </w:r>
          </w:p>
        </w:tc>
        <w:tc>
          <w:tcPr>
            <w:tcW w:w="3966" w:type="dxa"/>
          </w:tcPr>
          <w:p w:rsidR="00CE1519" w:rsidRPr="006A724C" w:rsidRDefault="00CE1519" w:rsidP="00CE1519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 xml:space="preserve">Prona që përdoren për ushtrimin e funksioneve në fushën e bujqësisë dhe ushqimit (toka produktive) </w:t>
            </w:r>
          </w:p>
        </w:tc>
        <w:tc>
          <w:tcPr>
            <w:tcW w:w="2914" w:type="dxa"/>
          </w:tcPr>
          <w:p w:rsidR="00CE1519" w:rsidRPr="006A724C" w:rsidRDefault="00CE1519" w:rsidP="00CE1519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 xml:space="preserve">Në përdorim </w:t>
            </w:r>
          </w:p>
        </w:tc>
      </w:tr>
      <w:tr w:rsidR="00CE1519" w:rsidRPr="006A724C" w:rsidTr="00CE1519">
        <w:tc>
          <w:tcPr>
            <w:tcW w:w="2448" w:type="dxa"/>
          </w:tcPr>
          <w:p w:rsidR="00CE1519" w:rsidRPr="006A724C" w:rsidRDefault="00CE1519" w:rsidP="00CE1519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139, 142, 145, 147, 150, 153, 156, 159, 162, 163-170</w:t>
            </w:r>
          </w:p>
          <w:p w:rsidR="00CE1519" w:rsidRPr="006A724C" w:rsidRDefault="00CE1519" w:rsidP="00CE1519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(Vetëm kanalet e treta)</w:t>
            </w:r>
          </w:p>
        </w:tc>
        <w:tc>
          <w:tcPr>
            <w:tcW w:w="3966" w:type="dxa"/>
          </w:tcPr>
          <w:p w:rsidR="00CE1519" w:rsidRPr="006A724C" w:rsidRDefault="00CE1519" w:rsidP="00CE1519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Prona që përdoren për ushtrimin e funksioneve në fushën e bujqësisë dhe ushqimit (toka inproduktive dhe kanale të treta)</w:t>
            </w:r>
          </w:p>
        </w:tc>
        <w:tc>
          <w:tcPr>
            <w:tcW w:w="2914" w:type="dxa"/>
          </w:tcPr>
          <w:p w:rsidR="00CE1519" w:rsidRPr="006A724C" w:rsidRDefault="00CE1519" w:rsidP="00CE1519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Në pronësi</w:t>
            </w:r>
          </w:p>
        </w:tc>
      </w:tr>
      <w:tr w:rsidR="00CE1519" w:rsidRPr="006A724C" w:rsidTr="00CE1519">
        <w:tc>
          <w:tcPr>
            <w:tcW w:w="2448" w:type="dxa"/>
          </w:tcPr>
          <w:p w:rsidR="00CE1519" w:rsidRPr="006A724C" w:rsidRDefault="00CE1519" w:rsidP="00CE1519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198, 199</w:t>
            </w:r>
          </w:p>
        </w:tc>
        <w:tc>
          <w:tcPr>
            <w:tcW w:w="3966" w:type="dxa"/>
          </w:tcPr>
          <w:p w:rsidR="00CE1519" w:rsidRPr="006A724C" w:rsidRDefault="00CE1519" w:rsidP="00CE1519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Prona që përdoren në fushën e ujësjellës-kanalizimeve</w:t>
            </w:r>
          </w:p>
        </w:tc>
        <w:tc>
          <w:tcPr>
            <w:tcW w:w="2914" w:type="dxa"/>
          </w:tcPr>
          <w:p w:rsidR="00CE1519" w:rsidRPr="006A724C" w:rsidRDefault="00CE1519" w:rsidP="00CE1519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Në pronësi</w:t>
            </w:r>
          </w:p>
        </w:tc>
      </w:tr>
    </w:tbl>
    <w:p w:rsidR="00CE1519" w:rsidRPr="00D4208E" w:rsidRDefault="00CE1519" w:rsidP="00CE1519">
      <w:pPr>
        <w:pStyle w:val="Paragrafi"/>
      </w:pPr>
    </w:p>
    <w:sectPr w:rsidR="00CE1519" w:rsidRPr="00D4208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E1519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45829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24B6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3B33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25CA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C8F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14ED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AF525A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60EC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107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2D21"/>
    <w:rsid w:val="00BE3543"/>
    <w:rsid w:val="00BF1505"/>
    <w:rsid w:val="00BF1509"/>
    <w:rsid w:val="00BF1B1A"/>
    <w:rsid w:val="00C0046A"/>
    <w:rsid w:val="00C054C3"/>
    <w:rsid w:val="00C057A4"/>
    <w:rsid w:val="00C07C8D"/>
    <w:rsid w:val="00C15427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E1519"/>
    <w:rsid w:val="00CF0101"/>
    <w:rsid w:val="00CF0786"/>
    <w:rsid w:val="00CF0BF0"/>
    <w:rsid w:val="00CF4D25"/>
    <w:rsid w:val="00CF5D9E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05BDD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220D8CE-4662-4126-AAE4-23A8BBCA5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1519"/>
    <w:rPr>
      <w:rFonts w:eastAsia="MS Mincho"/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table" w:styleId="TableGrid">
    <w:name w:val="Table Grid"/>
    <w:basedOn w:val="TableNormal"/>
    <w:rsid w:val="00CE1519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iChar">
    <w:name w:val="Paragrafi Char"/>
    <w:basedOn w:val="DefaultParagraphFont"/>
    <w:link w:val="Paragrafi"/>
    <w:locked/>
    <w:rsid w:val="00CE1519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2019-03-17T18:21:00Z</dcterms:created>
  <dcterms:modified xsi:type="dcterms:W3CDTF">2019-03-17T18:21:00Z</dcterms:modified>
</cp:coreProperties>
</file>