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AA2" w:rsidRPr="00D4208E" w:rsidRDefault="00CB2AA2" w:rsidP="00CB2AA2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 xml:space="preserve">Vendim </w:t>
      </w:r>
    </w:p>
    <w:p w:rsidR="00CB2AA2" w:rsidRPr="00D4208E" w:rsidRDefault="00CB2AA2" w:rsidP="00CB2AA2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Nr.1005, datë 10.12.2010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</w:p>
    <w:p w:rsidR="00CB2AA2" w:rsidRPr="00D4208E" w:rsidRDefault="00CB2AA2" w:rsidP="00CB2AA2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MIRATIMIN E LISTËS SË INVENTARIT TË PRONAVE TË PALUAJTSHME SHTETËRORE, TË CILAT I KALOJNË NË PËRGJEGJËSI ADMINISTRIMI MINISTRISË SË BRENDSHME, PËR PREFEKTIN E QARKUT TË VLORËS E  ADMINISTRATËN E PREFEKTIT DHE PËR DREJTORINË E PËRGJITHSHME TË EMERGJENCAVE CIVILE (PMNZSH)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</w:p>
    <w:p w:rsidR="00CB2AA2" w:rsidRPr="00D4208E" w:rsidRDefault="00CB2AA2" w:rsidP="00CB2AA2">
      <w:pPr>
        <w:pStyle w:val="BazLigjPropozues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 dhe të neneve 8, pika 3, 10 e 13 të ligjit nr.8743, datë 22.2.2001 “Për pronat e paluajtshme të shtetit”, të ndryshuar, me propozimin e Ministrit të Brendshëm, Këshilli i Ministrave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</w:p>
    <w:p w:rsidR="00CB2AA2" w:rsidRPr="00D4208E" w:rsidRDefault="00CB2AA2" w:rsidP="00CB2AA2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</w:p>
    <w:p w:rsidR="00CB2AA2" w:rsidRPr="00D4208E" w:rsidRDefault="00CB2AA2" w:rsidP="00CB2AA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 Miratimin e listës së inventarit të pronave të paluajtshme shtetërore, të cilat i kalojnë në përgjegjësi administrimi Ministrisë së Brendshme, për prefektin e qarkut të Vlorës e administratën e prefektit dhe për Drejtorinë e Përgjithshme të Emergjencave Civile (PMNZSH), sipas formularit bashkëlidhur.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Lista që i bashkëlidhet këtij vendimi përbëhet nga 1 (një) fletë dhe ka 3 (tri) prona.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2. Institucioneve të përmendura në pikën 1 të vendimit u ndalohet tjetërsimi ose ndërrimi i destinacionit të pronave të përcaktuara në këtë vendim apo t’u jepen në përdorim të tretëve.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3. Ngarkohen Ministri i Brendshëm, prefekti i qarkut të Vlorës dhe kryeregjistruesi i Zyrës Qendrore të Regjistrimit të Pasurive të Paluajtshme për zbatimin e këtij vendimi.</w:t>
      </w:r>
    </w:p>
    <w:p w:rsidR="00CB2AA2" w:rsidRPr="00D4208E" w:rsidRDefault="00CB2AA2" w:rsidP="00CB2AA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Ky vendim hyn në fuqi pas botimit në Fletoren Zyrtare.</w:t>
      </w:r>
    </w:p>
    <w:p w:rsidR="00CB2AA2" w:rsidRPr="00D4208E" w:rsidRDefault="00CB2AA2" w:rsidP="00CB2AA2">
      <w:pPr>
        <w:pStyle w:val="Autoriteti"/>
        <w:rPr>
          <w:sz w:val="21"/>
          <w:szCs w:val="21"/>
        </w:rPr>
      </w:pPr>
    </w:p>
    <w:p w:rsidR="00CB2AA2" w:rsidRPr="00D4208E" w:rsidRDefault="00CB2AA2" w:rsidP="00CB2AA2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CB2AA2" w:rsidRPr="00D4208E" w:rsidRDefault="00CB2AA2" w:rsidP="00CB2AA2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  <w:sectPr w:rsidR="00CB2AA2" w:rsidRPr="00D4208E" w:rsidSect="00CB2AA2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9893"/>
          <w:cols w:space="720"/>
          <w:docGrid w:linePitch="360"/>
        </w:sectPr>
      </w:pPr>
    </w:p>
    <w:p w:rsidR="00CB2AA2" w:rsidRPr="00D4208E" w:rsidRDefault="00CB2AA2" w:rsidP="00CB2AA2">
      <w:pPr>
        <w:pStyle w:val="TitulliTitull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lastRenderedPageBreak/>
        <w:t>1. Formular për inventarizimin e pronave të paluajtshme shtetërore</w:t>
      </w:r>
    </w:p>
    <w:p w:rsidR="00CB2AA2" w:rsidRPr="00D4208E" w:rsidRDefault="00CB2AA2" w:rsidP="00CB2AA2">
      <w:pPr>
        <w:pStyle w:val="Paragrafi"/>
        <w:jc w:val="cent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(Për inventarizimin e pronave të veçanta)</w:t>
      </w: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14760" w:type="dxa"/>
        <w:tblInd w:w="-252" w:type="dxa"/>
        <w:tblLook w:val="01E0" w:firstRow="1" w:lastRow="1" w:firstColumn="1" w:lastColumn="1" w:noHBand="0" w:noVBand="0"/>
      </w:tblPr>
      <w:tblGrid>
        <w:gridCol w:w="685"/>
        <w:gridCol w:w="1360"/>
        <w:gridCol w:w="1041"/>
        <w:gridCol w:w="1017"/>
        <w:gridCol w:w="2466"/>
        <w:gridCol w:w="1057"/>
        <w:gridCol w:w="1372"/>
        <w:gridCol w:w="1159"/>
        <w:gridCol w:w="1604"/>
        <w:gridCol w:w="1441"/>
        <w:gridCol w:w="1558"/>
      </w:tblGrid>
      <w:tr w:rsidR="00CB2AA2" w:rsidRPr="00CB2AA2" w:rsidTr="00CB2AA2">
        <w:tc>
          <w:tcPr>
            <w:tcW w:w="14760" w:type="dxa"/>
            <w:gridSpan w:val="11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 xml:space="preserve">Bashkia: Vlorë                                                                                                                                                                                    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 xml:space="preserve">Fusha e përdorimit të pronës: Administratë                                                                                                                                              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</w:tc>
      </w:tr>
      <w:tr w:rsidR="00CB2AA2" w:rsidRPr="00CB2AA2" w:rsidTr="00CB2AA2">
        <w:trPr>
          <w:trHeight w:val="340"/>
        </w:trPr>
        <w:tc>
          <w:tcPr>
            <w:tcW w:w="685" w:type="dxa"/>
            <w:vMerge w:val="restart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Nr. Rend.</w:t>
            </w:r>
          </w:p>
        </w:tc>
        <w:tc>
          <w:tcPr>
            <w:tcW w:w="3418" w:type="dxa"/>
            <w:gridSpan w:val="3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4895" w:type="dxa"/>
            <w:gridSpan w:val="3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5762" w:type="dxa"/>
            <w:gridSpan w:val="4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C</w:t>
            </w:r>
          </w:p>
        </w:tc>
      </w:tr>
      <w:tr w:rsidR="00CB2AA2" w:rsidRPr="00CB2AA2" w:rsidTr="00CB2AA2">
        <w:trPr>
          <w:trHeight w:val="150"/>
        </w:trPr>
        <w:tc>
          <w:tcPr>
            <w:tcW w:w="685" w:type="dxa"/>
            <w:vMerge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60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Zona kadastr.dhe indeksi i hartës</w:t>
            </w:r>
          </w:p>
        </w:tc>
        <w:tc>
          <w:tcPr>
            <w:tcW w:w="1041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Nr. i pasurisë</w:t>
            </w:r>
          </w:p>
        </w:tc>
        <w:tc>
          <w:tcPr>
            <w:tcW w:w="1017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Lloji i pronës</w:t>
            </w:r>
          </w:p>
        </w:tc>
        <w:tc>
          <w:tcPr>
            <w:tcW w:w="2466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Emri i pronës,</w:t>
            </w:r>
          </w:p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adresa</w:t>
            </w:r>
          </w:p>
        </w:tc>
        <w:tc>
          <w:tcPr>
            <w:tcW w:w="1057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Sip. totale e pronës (m</w:t>
            </w:r>
            <w:r w:rsidRPr="00CB2AA2">
              <w:rPr>
                <w:b/>
                <w:sz w:val="14"/>
                <w:szCs w:val="14"/>
                <w:vertAlign w:val="superscript"/>
              </w:rPr>
              <w:t>2</w:t>
            </w:r>
            <w:r w:rsidRPr="00CB2AA2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1372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Nga sip. totale sa ndërtesë (m</w:t>
            </w:r>
            <w:r w:rsidRPr="00CB2AA2">
              <w:rPr>
                <w:b/>
                <w:sz w:val="14"/>
                <w:szCs w:val="14"/>
                <w:vertAlign w:val="superscript"/>
              </w:rPr>
              <w:t>2</w:t>
            </w:r>
            <w:r w:rsidRPr="00CB2AA2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1159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Funksioni për të cilin përdoret prona</w:t>
            </w:r>
          </w:p>
        </w:tc>
        <w:tc>
          <w:tcPr>
            <w:tcW w:w="1604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Institucioni/enti me përgjegjësi administrative</w:t>
            </w:r>
          </w:p>
        </w:tc>
        <w:tc>
          <w:tcPr>
            <w:tcW w:w="1441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Institucioni/enti përdorues statusi juridik i përdorimit</w:t>
            </w:r>
          </w:p>
        </w:tc>
        <w:tc>
          <w:tcPr>
            <w:tcW w:w="1558" w:type="dxa"/>
          </w:tcPr>
          <w:p w:rsidR="00CB2AA2" w:rsidRPr="00CB2AA2" w:rsidRDefault="00CB2AA2" w:rsidP="00CB2AA2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Të dhëna të tjera</w:t>
            </w:r>
          </w:p>
          <w:p w:rsidR="00CB2AA2" w:rsidRPr="00CB2AA2" w:rsidRDefault="00CB2AA2" w:rsidP="00CB2AA2">
            <w:pPr>
              <w:pStyle w:val="Tabele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(shënime të veçanta)</w:t>
            </w:r>
          </w:p>
        </w:tc>
      </w:tr>
      <w:tr w:rsidR="00CB2AA2" w:rsidRPr="00CB2AA2" w:rsidTr="00CB2AA2">
        <w:tc>
          <w:tcPr>
            <w:tcW w:w="685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60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041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017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466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57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72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159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604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441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558" w:type="dxa"/>
          </w:tcPr>
          <w:p w:rsidR="00CB2AA2" w:rsidRPr="00CB2AA2" w:rsidRDefault="00CB2AA2" w:rsidP="00CB2AA2">
            <w:pPr>
              <w:pStyle w:val="Tabele"/>
              <w:rPr>
                <w:b/>
                <w:sz w:val="14"/>
                <w:szCs w:val="14"/>
              </w:rPr>
            </w:pPr>
            <w:r w:rsidRPr="00CB2AA2">
              <w:rPr>
                <w:b/>
                <w:sz w:val="14"/>
                <w:szCs w:val="14"/>
              </w:rPr>
              <w:t>11</w:t>
            </w:r>
          </w:p>
        </w:tc>
      </w:tr>
      <w:tr w:rsidR="00CB2AA2" w:rsidRPr="00CB2AA2" w:rsidTr="00CB2AA2">
        <w:tc>
          <w:tcPr>
            <w:tcW w:w="685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</w:t>
            </w:r>
          </w:p>
        </w:tc>
        <w:tc>
          <w:tcPr>
            <w:tcW w:w="1360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8602</w:t>
            </w:r>
          </w:p>
        </w:tc>
        <w:tc>
          <w:tcPr>
            <w:tcW w:w="1041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12/10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12/2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12/3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12/11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12/494</w:t>
            </w:r>
          </w:p>
        </w:tc>
        <w:tc>
          <w:tcPr>
            <w:tcW w:w="1017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Truall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plus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ndërtesë</w:t>
            </w:r>
          </w:p>
        </w:tc>
        <w:tc>
          <w:tcPr>
            <w:tcW w:w="2466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Satcioni PMNZSH-së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Lagjja Pavarësis Vlorë</w:t>
            </w:r>
          </w:p>
        </w:tc>
        <w:tc>
          <w:tcPr>
            <w:tcW w:w="1057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1533 m</w:t>
            </w:r>
            <w:r w:rsidRPr="00CB2AA2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372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786 m</w:t>
            </w:r>
            <w:r w:rsidRPr="00CB2AA2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59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Administratë</w:t>
            </w:r>
          </w:p>
        </w:tc>
        <w:tc>
          <w:tcPr>
            <w:tcW w:w="1604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Prefekti i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qarkut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Vlorë</w:t>
            </w:r>
          </w:p>
        </w:tc>
        <w:tc>
          <w:tcPr>
            <w:tcW w:w="1441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Prefekti i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qarkut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Vlorë</w:t>
            </w:r>
          </w:p>
        </w:tc>
        <w:tc>
          <w:tcPr>
            <w:tcW w:w="1558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</w:tc>
      </w:tr>
      <w:tr w:rsidR="00CB2AA2" w:rsidRPr="00CB2AA2" w:rsidTr="00CB2AA2">
        <w:tc>
          <w:tcPr>
            <w:tcW w:w="685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2</w:t>
            </w:r>
          </w:p>
        </w:tc>
        <w:tc>
          <w:tcPr>
            <w:tcW w:w="1360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8604</w:t>
            </w:r>
          </w:p>
        </w:tc>
        <w:tc>
          <w:tcPr>
            <w:tcW w:w="1041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4/9</w:t>
            </w:r>
          </w:p>
        </w:tc>
        <w:tc>
          <w:tcPr>
            <w:tcW w:w="1017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Truall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Ndërtesë</w:t>
            </w:r>
          </w:p>
        </w:tc>
        <w:tc>
          <w:tcPr>
            <w:tcW w:w="2466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Administrata e komisionit të titujve të pronësisë,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Lagjja “28 Nëntori”, Vlorë</w:t>
            </w:r>
          </w:p>
        </w:tc>
        <w:tc>
          <w:tcPr>
            <w:tcW w:w="1057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274 m</w:t>
            </w:r>
            <w:r w:rsidRPr="00CB2AA2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372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196.8 m</w:t>
            </w:r>
            <w:r w:rsidRPr="00CB2AA2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59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Administratë</w:t>
            </w:r>
          </w:p>
        </w:tc>
        <w:tc>
          <w:tcPr>
            <w:tcW w:w="1604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Prefekti i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qarkut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Vlorë</w:t>
            </w:r>
          </w:p>
        </w:tc>
        <w:tc>
          <w:tcPr>
            <w:tcW w:w="1441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Prefekti i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qarkut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Vlorë</w:t>
            </w:r>
          </w:p>
        </w:tc>
        <w:tc>
          <w:tcPr>
            <w:tcW w:w="1558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</w:tc>
      </w:tr>
      <w:tr w:rsidR="00CB2AA2" w:rsidRPr="00CB2AA2" w:rsidTr="00CB2AA2">
        <w:tc>
          <w:tcPr>
            <w:tcW w:w="685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3</w:t>
            </w:r>
          </w:p>
        </w:tc>
        <w:tc>
          <w:tcPr>
            <w:tcW w:w="1360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8601</w:t>
            </w:r>
          </w:p>
        </w:tc>
        <w:tc>
          <w:tcPr>
            <w:tcW w:w="1041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13/110/1</w:t>
            </w:r>
          </w:p>
        </w:tc>
        <w:tc>
          <w:tcPr>
            <w:tcW w:w="1017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Truall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Ndërtesë</w:t>
            </w:r>
          </w:p>
        </w:tc>
        <w:tc>
          <w:tcPr>
            <w:tcW w:w="2466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Zyra e Aluiznit,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 Vlorë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Lagja: “Hajro Cakerri”, Vlorë</w:t>
            </w:r>
          </w:p>
        </w:tc>
        <w:tc>
          <w:tcPr>
            <w:tcW w:w="1057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4488 m</w:t>
            </w:r>
            <w:r w:rsidRPr="00CB2AA2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372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551 m</w:t>
            </w:r>
            <w:r w:rsidRPr="00CB2AA2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59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Administratë</w:t>
            </w:r>
          </w:p>
        </w:tc>
        <w:tc>
          <w:tcPr>
            <w:tcW w:w="1604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Prefekti i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qarkut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Vlorë</w:t>
            </w:r>
          </w:p>
        </w:tc>
        <w:tc>
          <w:tcPr>
            <w:tcW w:w="1441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Prefekti i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qarkut</w:t>
            </w: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</w:p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Vlorë</w:t>
            </w:r>
          </w:p>
        </w:tc>
        <w:tc>
          <w:tcPr>
            <w:tcW w:w="1558" w:type="dxa"/>
          </w:tcPr>
          <w:p w:rsidR="00CB2AA2" w:rsidRPr="00CB2AA2" w:rsidRDefault="00CB2AA2" w:rsidP="00CB2AA2">
            <w:pPr>
              <w:pStyle w:val="Tabele"/>
              <w:rPr>
                <w:sz w:val="14"/>
                <w:szCs w:val="14"/>
              </w:rPr>
            </w:pPr>
            <w:r w:rsidRPr="00CB2AA2">
              <w:rPr>
                <w:sz w:val="14"/>
                <w:szCs w:val="14"/>
              </w:rPr>
              <w:t>Dhënë me qira zyrave të Aluiznit qarku Vlorë</w:t>
            </w:r>
          </w:p>
        </w:tc>
      </w:tr>
    </w:tbl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</w:pPr>
    </w:p>
    <w:p w:rsidR="00CB2AA2" w:rsidRPr="00D4208E" w:rsidRDefault="00CB2AA2" w:rsidP="00CB2AA2">
      <w:pPr>
        <w:pStyle w:val="Paragrafi"/>
        <w:rPr>
          <w:sz w:val="21"/>
          <w:szCs w:val="21"/>
          <w:lang w:val="it-IT"/>
        </w:rPr>
        <w:sectPr w:rsidR="00CB2AA2" w:rsidRPr="00D4208E" w:rsidSect="00CB2AA2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CB2AA2" w:rsidRPr="00D4208E" w:rsidRDefault="00927EE1" w:rsidP="00CB2AA2">
      <w:pPr>
        <w:pStyle w:val="Figure"/>
      </w:pPr>
      <w:r w:rsidRPr="00D4208E">
        <w:rPr>
          <w:noProof/>
          <w:lang w:val="en-GB" w:eastAsia="en-GB"/>
        </w:rPr>
        <w:lastRenderedPageBreak/>
        <w:drawing>
          <wp:inline distT="0" distB="0" distL="0" distR="0">
            <wp:extent cx="6172200" cy="8229600"/>
            <wp:effectExtent l="0" t="0" r="0" b="0"/>
            <wp:docPr id="1" name="Picture 1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C9" w:rsidRDefault="00F71CC9"/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27EE1">
      <w:r>
        <w:separator/>
      </w:r>
    </w:p>
  </w:endnote>
  <w:endnote w:type="continuationSeparator" w:id="0">
    <w:p w:rsidR="00000000" w:rsidRDefault="0092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AA2" w:rsidRDefault="00CB2AA2" w:rsidP="00CB2AA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2AA2" w:rsidRDefault="00CB2AA2" w:rsidP="00CB2AA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AA2" w:rsidRDefault="00CB2AA2" w:rsidP="00CB2AA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7EE1">
      <w:rPr>
        <w:rStyle w:val="PageNumber"/>
      </w:rPr>
      <w:t>9895</w:t>
    </w:r>
    <w:r>
      <w:rPr>
        <w:rStyle w:val="PageNumber"/>
      </w:rPr>
      <w:fldChar w:fldCharType="end"/>
    </w:r>
  </w:p>
  <w:p w:rsidR="00CB2AA2" w:rsidRDefault="00CB2AA2" w:rsidP="00CB2AA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27EE1">
      <w:r>
        <w:separator/>
      </w:r>
    </w:p>
  </w:footnote>
  <w:footnote w:type="continuationSeparator" w:id="0">
    <w:p w:rsidR="00000000" w:rsidRDefault="00927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AA2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27EE1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2AA2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7928CC-FF4E-43DF-8462-9B3E163A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AA2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CB2AA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B2AA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B2AA2"/>
  </w:style>
  <w:style w:type="character" w:customStyle="1" w:styleId="ParagrafiChar">
    <w:name w:val="Paragrafi Char"/>
    <w:basedOn w:val="DefaultParagraphFont"/>
    <w:link w:val="Paragrafi"/>
    <w:locked/>
    <w:rsid w:val="00CB2AA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