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A33" w:rsidRPr="00D4208E" w:rsidRDefault="005D4A33" w:rsidP="005D4A33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4208E">
        <w:rPr>
          <w:sz w:val="21"/>
          <w:szCs w:val="21"/>
          <w:lang w:val="it-IT"/>
        </w:rPr>
        <w:t>VENDIM</w:t>
      </w:r>
    </w:p>
    <w:p w:rsidR="005D4A33" w:rsidRPr="00D4208E" w:rsidRDefault="005D4A33" w:rsidP="005D4A33">
      <w:pPr>
        <w:pStyle w:val="NumriData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Nr.1006, datë 10.12.2010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</w:p>
    <w:p w:rsidR="005D4A33" w:rsidRPr="00D4208E" w:rsidRDefault="005D4A33" w:rsidP="005D4A33">
      <w:pPr>
        <w:pStyle w:val="Titull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PËR SHPRONËSIMIN, PËR INTERES PUBLIK, TË PRONARËVE TË PASURIVE TË PALUAJTSHME, PRONË PRIVATE, QË PREKEN NGA NDËRTIMI I RRUGËS “QEMAL STAFA”, NË BASHKINË E BILISHTIT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</w:p>
    <w:p w:rsidR="005D4A33" w:rsidRPr="00D4208E" w:rsidRDefault="005D4A33" w:rsidP="005D4A33">
      <w:pPr>
        <w:pStyle w:val="BazLigjPropozues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Brendshëm, Këshilli i Ministrave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</w:p>
    <w:p w:rsidR="005D4A33" w:rsidRPr="00D4208E" w:rsidRDefault="005D4A33" w:rsidP="005D4A33">
      <w:pPr>
        <w:pStyle w:val="VENDOS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VENDOSI: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1. Shpronësimin, për interes publik, të pronarëve të pasurive të paluajtshme, pronë private, që preken nga ndërtimi i rrugës “Qemal Stafa”, në bashkinë e Bilishtit.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 Shpronësimi të bëhet në favor të bashkisë së Bilishtit.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3. Pro</w:t>
      </w:r>
      <w:r>
        <w:rPr>
          <w:sz w:val="21"/>
          <w:szCs w:val="21"/>
          <w:lang w:val="it-IT"/>
        </w:rPr>
        <w:t>narët e pasurive të paluajtshme</w:t>
      </w:r>
      <w:r w:rsidRPr="00D4208E">
        <w:rPr>
          <w:sz w:val="21"/>
          <w:szCs w:val="21"/>
          <w:lang w:val="it-IT"/>
        </w:rPr>
        <w:t xml:space="preserve"> që shpronësohen të kompensohen në vlerë të plotë, sipas tabelës bashkëlidhur këtij vendimi e</w:t>
      </w:r>
      <w:r>
        <w:rPr>
          <w:sz w:val="21"/>
          <w:szCs w:val="21"/>
          <w:lang w:val="it-IT"/>
        </w:rPr>
        <w:t xml:space="preserve"> që është pjesë përbërëse e tij</w:t>
      </w:r>
      <w:r w:rsidRPr="00D4208E">
        <w:rPr>
          <w:sz w:val="21"/>
          <w:szCs w:val="21"/>
          <w:lang w:val="it-IT"/>
        </w:rPr>
        <w:t xml:space="preserve"> për sipërfaqen 216</w:t>
      </w:r>
      <w:r>
        <w:rPr>
          <w:sz w:val="21"/>
          <w:szCs w:val="21"/>
          <w:lang w:val="it-IT"/>
        </w:rPr>
        <w:t xml:space="preserve"> (dyqind e gjashtëmbëdhjetë) m²</w:t>
      </w:r>
      <w:r w:rsidRPr="00D4208E">
        <w:rPr>
          <w:sz w:val="21"/>
          <w:szCs w:val="21"/>
          <w:lang w:val="it-IT"/>
        </w:rPr>
        <w:t xml:space="preserve"> tokë truall, në vlerën e përgjithshme të shpronësimit 183 600 (njëqind e tetëdhjetë e tre mijë e gjashtëqind) lekë.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4.  Vlera e përgjithshme e shpronësimit të përballohet nga të ardhurat e bashkisë së Bilishtit, planifikuar në buxhetin e saj.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5. Afati i përfundimit të procedurës së shpronësimit të jetë tre muaj pas datës së hyrjes në fuqi të këtij vendimi.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6.  Vlera e shpenzimeve procedurale të përballohet nga bashkia e Bilishtit.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7. Afati i përfundimit të punimeve për këtë objekt të jetë në përputhje me afatet e parashikuara nga bashkia e Bilishtit, për realizimin e këtij projekti.   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8. Regjistrimi i ri i pasurisë  216 (dyqind e gjashtëmbëdhjetë) m² tokë truall, shpronësuar në favor të bashkisë së Bilishtit, të bëhet brenda 30 (tridhjetë) ditëve nga data e hyrjes në fuqi të këtij vendimi.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9. Ngarkohen Ministria e Brendshme dhe bashkia e Bilishtit për ndjekjen e zbatimit të këtij vendimi.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Ky vendim hyn në </w:t>
      </w:r>
      <w:r>
        <w:rPr>
          <w:sz w:val="21"/>
          <w:szCs w:val="21"/>
          <w:lang w:val="it-IT"/>
        </w:rPr>
        <w:t>fuqi menjëherë dhe</w:t>
      </w:r>
      <w:r w:rsidRPr="00D4208E">
        <w:rPr>
          <w:sz w:val="21"/>
          <w:szCs w:val="21"/>
          <w:lang w:val="it-IT"/>
        </w:rPr>
        <w:t xml:space="preserve"> botohet në Fletoren Zyrtare.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</w:p>
    <w:p w:rsidR="005D4A33" w:rsidRPr="00D4208E" w:rsidRDefault="005D4A33" w:rsidP="005D4A33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5D4A33" w:rsidRPr="00D4208E" w:rsidRDefault="005D4A33" w:rsidP="005D4A33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  Berisha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</w:p>
    <w:p w:rsidR="005D4A33" w:rsidRPr="00D4208E" w:rsidRDefault="005D4A33" w:rsidP="005D4A33">
      <w:pPr>
        <w:pStyle w:val="TitulliTitull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Të dhënat mbi listën emërore të personave dhe pronave që do të shpronësohen për ndërtimin e rrugës “Qemal Stafa”, në bashkinë</w:t>
      </w:r>
      <w:r>
        <w:rPr>
          <w:sz w:val="21"/>
          <w:szCs w:val="21"/>
          <w:lang w:val="it-IT"/>
        </w:rPr>
        <w:t xml:space="preserve"> e bilishtit</w:t>
      </w:r>
    </w:p>
    <w:p w:rsidR="005D4A33" w:rsidRPr="00D4208E" w:rsidRDefault="005D4A33" w:rsidP="005D4A33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30"/>
        <w:gridCol w:w="1699"/>
        <w:gridCol w:w="1503"/>
        <w:gridCol w:w="1211"/>
        <w:gridCol w:w="1189"/>
        <w:gridCol w:w="1065"/>
        <w:gridCol w:w="1559"/>
      </w:tblGrid>
      <w:tr w:rsidR="005D4A33" w:rsidRPr="00D4208E" w:rsidTr="005D4A33">
        <w:tc>
          <w:tcPr>
            <w:tcW w:w="648" w:type="dxa"/>
          </w:tcPr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Nr.</w:t>
            </w:r>
          </w:p>
        </w:tc>
        <w:tc>
          <w:tcPr>
            <w:tcW w:w="1800" w:type="dxa"/>
          </w:tcPr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Emër, mbiemër</w:t>
            </w:r>
          </w:p>
        </w:tc>
        <w:tc>
          <w:tcPr>
            <w:tcW w:w="1620" w:type="dxa"/>
          </w:tcPr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Sip. truall m</w:t>
            </w:r>
            <w:r w:rsidRPr="00D4208E">
              <w:rPr>
                <w:b/>
                <w:sz w:val="21"/>
                <w:szCs w:val="21"/>
                <w:vertAlign w:val="superscript"/>
              </w:rPr>
              <w:t>2</w:t>
            </w:r>
          </w:p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60" w:type="dxa"/>
          </w:tcPr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rFonts w:eastAsia="Times New Roman"/>
                <w:b/>
                <w:sz w:val="21"/>
                <w:szCs w:val="21"/>
                <w:lang w:eastAsia="ja-JP"/>
              </w:rPr>
            </w:pPr>
            <w:r w:rsidRPr="00D4208E">
              <w:rPr>
                <w:rFonts w:eastAsia="Times New Roman"/>
                <w:b/>
                <w:sz w:val="21"/>
                <w:szCs w:val="21"/>
                <w:lang w:eastAsia="ja-JP"/>
              </w:rPr>
              <w:t>Çmimi</w:t>
            </w:r>
          </w:p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eastAsia="ja-JP"/>
              </w:rPr>
            </w:pPr>
            <w:r w:rsidRPr="00D4208E">
              <w:rPr>
                <w:rFonts w:eastAsia="Times New Roman"/>
                <w:b/>
                <w:sz w:val="21"/>
                <w:szCs w:val="21"/>
                <w:lang w:eastAsia="ja-JP"/>
              </w:rPr>
              <w:t>lekë/</w:t>
            </w:r>
            <w:r w:rsidRPr="00D4208E">
              <w:rPr>
                <w:b/>
                <w:sz w:val="21"/>
                <w:szCs w:val="21"/>
              </w:rPr>
              <w:t>m</w:t>
            </w:r>
            <w:r w:rsidRPr="00D4208E">
              <w:rPr>
                <w:b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260" w:type="dxa"/>
          </w:tcPr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Vlera</w:t>
            </w:r>
          </w:p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lekë</w:t>
            </w:r>
          </w:p>
        </w:tc>
        <w:tc>
          <w:tcPr>
            <w:tcW w:w="1080" w:type="dxa"/>
          </w:tcPr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Numri i pasurisë</w:t>
            </w:r>
          </w:p>
        </w:tc>
        <w:tc>
          <w:tcPr>
            <w:tcW w:w="1619" w:type="dxa"/>
          </w:tcPr>
          <w:p w:rsidR="005D4A33" w:rsidRPr="00D4208E" w:rsidRDefault="005D4A33" w:rsidP="005D4A33">
            <w:pPr>
              <w:pStyle w:val="Paragrafi"/>
              <w:ind w:firstLine="0"/>
              <w:jc w:val="center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 xml:space="preserve">Zona kadastrale </w:t>
            </w:r>
          </w:p>
        </w:tc>
      </w:tr>
      <w:tr w:rsidR="005D4A33" w:rsidRPr="00D4208E" w:rsidTr="005D4A33">
        <w:tc>
          <w:tcPr>
            <w:tcW w:w="648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  <w:r w:rsidRPr="00D4208E">
              <w:rPr>
                <w:sz w:val="21"/>
                <w:szCs w:val="21"/>
              </w:rPr>
              <w:t>1</w:t>
            </w:r>
          </w:p>
        </w:tc>
        <w:tc>
          <w:tcPr>
            <w:tcW w:w="180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  <w:r w:rsidRPr="00D4208E">
              <w:rPr>
                <w:sz w:val="21"/>
                <w:szCs w:val="21"/>
              </w:rPr>
              <w:t>Hivzi Zyryku</w:t>
            </w:r>
          </w:p>
        </w:tc>
        <w:tc>
          <w:tcPr>
            <w:tcW w:w="162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  <w:r w:rsidRPr="00D4208E">
              <w:rPr>
                <w:sz w:val="21"/>
                <w:szCs w:val="21"/>
              </w:rPr>
              <w:t>216</w:t>
            </w:r>
          </w:p>
        </w:tc>
        <w:tc>
          <w:tcPr>
            <w:tcW w:w="126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  <w:r w:rsidRPr="00D4208E">
              <w:rPr>
                <w:sz w:val="21"/>
                <w:szCs w:val="21"/>
              </w:rPr>
              <w:t>850</w:t>
            </w:r>
          </w:p>
        </w:tc>
        <w:tc>
          <w:tcPr>
            <w:tcW w:w="126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  <w:r w:rsidRPr="00D4208E">
              <w:rPr>
                <w:sz w:val="21"/>
                <w:szCs w:val="21"/>
              </w:rPr>
              <w:t>183 600</w:t>
            </w:r>
          </w:p>
        </w:tc>
        <w:tc>
          <w:tcPr>
            <w:tcW w:w="108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  <w:r w:rsidRPr="00D4208E">
              <w:rPr>
                <w:sz w:val="21"/>
                <w:szCs w:val="21"/>
              </w:rPr>
              <w:t>232/107</w:t>
            </w:r>
          </w:p>
        </w:tc>
        <w:tc>
          <w:tcPr>
            <w:tcW w:w="1619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  <w:r w:rsidRPr="00D4208E">
              <w:rPr>
                <w:sz w:val="21"/>
                <w:szCs w:val="21"/>
              </w:rPr>
              <w:t>3604</w:t>
            </w:r>
          </w:p>
        </w:tc>
      </w:tr>
      <w:tr w:rsidR="005D4A33" w:rsidRPr="00D4208E" w:rsidTr="005D4A33">
        <w:tc>
          <w:tcPr>
            <w:tcW w:w="648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b/>
                <w:sz w:val="21"/>
                <w:szCs w:val="21"/>
              </w:rPr>
            </w:pPr>
          </w:p>
        </w:tc>
        <w:tc>
          <w:tcPr>
            <w:tcW w:w="180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Totali</w:t>
            </w:r>
          </w:p>
        </w:tc>
        <w:tc>
          <w:tcPr>
            <w:tcW w:w="162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b/>
                <w:sz w:val="21"/>
                <w:szCs w:val="21"/>
              </w:rPr>
            </w:pPr>
          </w:p>
        </w:tc>
        <w:tc>
          <w:tcPr>
            <w:tcW w:w="126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b/>
                <w:sz w:val="21"/>
                <w:szCs w:val="21"/>
              </w:rPr>
            </w:pPr>
          </w:p>
        </w:tc>
        <w:tc>
          <w:tcPr>
            <w:tcW w:w="126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b/>
                <w:sz w:val="21"/>
                <w:szCs w:val="21"/>
              </w:rPr>
            </w:pPr>
            <w:r w:rsidRPr="00D4208E">
              <w:rPr>
                <w:b/>
                <w:sz w:val="21"/>
                <w:szCs w:val="21"/>
              </w:rPr>
              <w:t>183 600</w:t>
            </w:r>
          </w:p>
        </w:tc>
        <w:tc>
          <w:tcPr>
            <w:tcW w:w="1080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b/>
                <w:sz w:val="21"/>
                <w:szCs w:val="21"/>
              </w:rPr>
            </w:pPr>
          </w:p>
        </w:tc>
        <w:tc>
          <w:tcPr>
            <w:tcW w:w="1619" w:type="dxa"/>
          </w:tcPr>
          <w:p w:rsidR="005D4A33" w:rsidRPr="00D4208E" w:rsidRDefault="005D4A33" w:rsidP="005D4A33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</w:tbl>
    <w:p w:rsidR="005D4A33" w:rsidRPr="00D4208E" w:rsidRDefault="005D4A33" w:rsidP="005D4A33">
      <w:pPr>
        <w:pStyle w:val="Paragrafi"/>
        <w:rPr>
          <w:sz w:val="21"/>
          <w:szCs w:val="21"/>
        </w:rPr>
      </w:pPr>
    </w:p>
    <w:p w:rsidR="005D4A33" w:rsidRPr="00D4208E" w:rsidRDefault="005D4A33" w:rsidP="005D4A33">
      <w:pPr>
        <w:pStyle w:val="Paragrafi"/>
        <w:rPr>
          <w:sz w:val="21"/>
          <w:szCs w:val="21"/>
        </w:rPr>
      </w:pPr>
    </w:p>
    <w:sectPr w:rsidR="005D4A33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4A3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228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D4A3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3C8E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38A0C8-893C-467F-A7AE-DBFD22B4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33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5D4A33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5D4A3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