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EA9" w:rsidRPr="00D4208E" w:rsidRDefault="00C65EA9" w:rsidP="00C65EA9">
      <w:pPr>
        <w:pStyle w:val="Akti"/>
        <w:rPr>
          <w:sz w:val="21"/>
          <w:szCs w:val="21"/>
        </w:rPr>
      </w:pPr>
      <w:bookmarkStart w:id="0" w:name="_GoBack"/>
      <w:bookmarkEnd w:id="0"/>
      <w:r w:rsidRPr="00D4208E">
        <w:rPr>
          <w:sz w:val="21"/>
          <w:szCs w:val="21"/>
        </w:rPr>
        <w:t>VENDIM</w:t>
      </w:r>
    </w:p>
    <w:p w:rsidR="00C65EA9" w:rsidRPr="00D4208E" w:rsidRDefault="00C65EA9" w:rsidP="00C65EA9">
      <w:pPr>
        <w:pStyle w:val="NumriData"/>
        <w:rPr>
          <w:sz w:val="21"/>
          <w:szCs w:val="21"/>
        </w:rPr>
      </w:pPr>
      <w:r w:rsidRPr="00D4208E">
        <w:rPr>
          <w:sz w:val="21"/>
          <w:szCs w:val="21"/>
        </w:rPr>
        <w:t>Nr.993, datë 10.12.2010</w:t>
      </w:r>
    </w:p>
    <w:p w:rsidR="00C65EA9" w:rsidRPr="00D4208E" w:rsidRDefault="00C65EA9" w:rsidP="00C65EA9">
      <w:pPr>
        <w:pStyle w:val="Paragrafi"/>
        <w:rPr>
          <w:sz w:val="21"/>
          <w:szCs w:val="21"/>
        </w:rPr>
      </w:pPr>
    </w:p>
    <w:p w:rsidR="00C65EA9" w:rsidRPr="00D4208E" w:rsidRDefault="00C65EA9" w:rsidP="00C65EA9">
      <w:pPr>
        <w:pStyle w:val="Titulli"/>
        <w:rPr>
          <w:sz w:val="21"/>
          <w:szCs w:val="21"/>
        </w:rPr>
      </w:pPr>
      <w:r w:rsidRPr="00D4208E">
        <w:rPr>
          <w:sz w:val="21"/>
          <w:szCs w:val="21"/>
        </w:rPr>
        <w:t>PËR SHPRONËSIMIN, PËR INTERES PUBLIK, TË PRONARËVE TË PASURIVE TË PALUAJTSHME, PRONË PRIVATE, QË PREKEN NGA RIKONSTRUKSIONI DHE ASFALTIMI I RRUGËS “BADELONJË E RE – PETRAN”, NË KOMUNËN  PETRAN, NË QARKUN E GJIROKASTRËS</w:t>
      </w:r>
    </w:p>
    <w:p w:rsidR="00C65EA9" w:rsidRPr="00D4208E" w:rsidRDefault="00C65EA9" w:rsidP="00C65EA9">
      <w:pPr>
        <w:pStyle w:val="Paragrafi"/>
        <w:rPr>
          <w:sz w:val="21"/>
          <w:szCs w:val="21"/>
        </w:rPr>
      </w:pPr>
    </w:p>
    <w:p w:rsidR="00C65EA9" w:rsidRPr="00D4208E" w:rsidRDefault="00C65EA9" w:rsidP="00C65EA9">
      <w:pPr>
        <w:pStyle w:val="BazLigjPropozues"/>
        <w:rPr>
          <w:sz w:val="21"/>
          <w:szCs w:val="21"/>
        </w:rPr>
      </w:pPr>
      <w:r w:rsidRPr="00D4208E">
        <w:rPr>
          <w:sz w:val="21"/>
          <w:szCs w:val="21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Brendshëm, Këshilli i Ministrave</w:t>
      </w:r>
    </w:p>
    <w:p w:rsidR="00C65EA9" w:rsidRPr="00D4208E" w:rsidRDefault="00C65EA9" w:rsidP="00C65EA9">
      <w:pPr>
        <w:pStyle w:val="Paragrafi"/>
        <w:rPr>
          <w:sz w:val="21"/>
          <w:szCs w:val="21"/>
        </w:rPr>
      </w:pPr>
    </w:p>
    <w:p w:rsidR="00C65EA9" w:rsidRPr="00D4208E" w:rsidRDefault="00C65EA9" w:rsidP="00C65EA9">
      <w:pPr>
        <w:pStyle w:val="VENDOSI"/>
        <w:rPr>
          <w:sz w:val="21"/>
          <w:szCs w:val="21"/>
        </w:rPr>
      </w:pPr>
      <w:r w:rsidRPr="00D4208E">
        <w:rPr>
          <w:sz w:val="21"/>
          <w:szCs w:val="21"/>
        </w:rPr>
        <w:t>VENDOSI:</w:t>
      </w:r>
    </w:p>
    <w:p w:rsidR="00C65EA9" w:rsidRPr="00D4208E" w:rsidRDefault="00C65EA9" w:rsidP="00C65EA9">
      <w:pPr>
        <w:pStyle w:val="Paragrafi"/>
        <w:rPr>
          <w:sz w:val="21"/>
          <w:szCs w:val="21"/>
        </w:rPr>
      </w:pPr>
    </w:p>
    <w:p w:rsidR="00C65EA9" w:rsidRPr="00D4208E" w:rsidRDefault="00C65EA9" w:rsidP="00C65EA9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1. Shpronësimin, për interes publik, të pronarëve të pasurive të paluajtshme, pronë private, që preken nga rikonstruksioni dhe asfaltimi i rrugës “Badelonjë e Re – Petran”, në komunën Petran në qarkun e Gjirokastrës.</w:t>
      </w:r>
    </w:p>
    <w:p w:rsidR="00C65EA9" w:rsidRPr="00D4208E" w:rsidRDefault="00C65EA9" w:rsidP="00C65EA9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2. Shpronësimi të bëhet në favor të komunës së Petranit.</w:t>
      </w:r>
    </w:p>
    <w:p w:rsidR="00C65EA9" w:rsidRPr="00D4208E" w:rsidRDefault="00C65EA9" w:rsidP="00C65EA9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3. Pronarët e pasurive që shpronësohen të kompensohen në vlerë të plotë sipas masës përkatëse, dhënë  në tabelën bashkëlidhur këtij vendimi dhe që është pjesë përbërëse e tij, për sipërfaqen 300 (treqind)  m² tokë truall, në vlerën e përgjithshme të shpronësimit  240 000 (dyqind e dyzet mijë) lekë.</w:t>
      </w:r>
    </w:p>
    <w:p w:rsidR="00C65EA9" w:rsidRPr="00D4208E" w:rsidRDefault="00C65EA9" w:rsidP="00C65EA9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4. Vlera e përgjithshme e shpronësimit të përballohet nga të ardhurat e komunës së Petranit, planifikuar në buxhetin e saj.</w:t>
      </w:r>
    </w:p>
    <w:p w:rsidR="00C65EA9" w:rsidRPr="00D4208E" w:rsidRDefault="00C65EA9" w:rsidP="00C65EA9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5. Afati i përfundimit të procedurës së shpronësimit të jetë tre muaj pas datës së hyrjes në fuqi të këtij vendimi.</w:t>
      </w:r>
    </w:p>
    <w:p w:rsidR="00C65EA9" w:rsidRPr="00D4208E" w:rsidRDefault="00C65EA9" w:rsidP="00C65EA9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6. Vlera e shpenzimeve procedurale të përballohet nga komuna e Petranit.</w:t>
      </w:r>
    </w:p>
    <w:p w:rsidR="00C65EA9" w:rsidRPr="00D4208E" w:rsidRDefault="00C65EA9" w:rsidP="00C65EA9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7. Afati i përfundimit të punimeve për këtë objekt të jetë në përputhje me afatet e parashikuara nga komuna e Petranit, për realizimin e këtij projekti.</w:t>
      </w:r>
    </w:p>
    <w:p w:rsidR="00C65EA9" w:rsidRPr="00D4208E" w:rsidRDefault="00C65EA9" w:rsidP="00C65EA9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8. Regjistrimi i</w:t>
      </w:r>
      <w:r>
        <w:rPr>
          <w:sz w:val="21"/>
          <w:szCs w:val="21"/>
          <w:lang w:val="it-IT"/>
        </w:rPr>
        <w:t xml:space="preserve"> ri i pasurisë 300 (treqind) m²</w:t>
      </w:r>
      <w:r w:rsidRPr="00D4208E">
        <w:rPr>
          <w:sz w:val="21"/>
          <w:szCs w:val="21"/>
          <w:lang w:val="it-IT"/>
        </w:rPr>
        <w:t xml:space="preserve"> tokë truall, shpronësuar në favor të komunës së Petranit, të bëhet brenda 30 (tridhjetë) ditëve nga data e hyrjes në fuqi të këtij vendimi.</w:t>
      </w:r>
    </w:p>
    <w:p w:rsidR="00C65EA9" w:rsidRPr="00D4208E" w:rsidRDefault="00C65EA9" w:rsidP="00C65EA9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9. Ngarkohen Ministria e Brendshme  dhe komuna e Petranit për ndjekjen e zbatimit të këtij vendimi.</w:t>
      </w:r>
    </w:p>
    <w:p w:rsidR="00C65EA9" w:rsidRPr="00D4208E" w:rsidRDefault="00C65EA9" w:rsidP="00C65EA9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Ky vendim hyn në fuqi menjëherë dhe botohet në Fletoren Zyrtare.</w:t>
      </w:r>
    </w:p>
    <w:p w:rsidR="00C65EA9" w:rsidRPr="00D4208E" w:rsidRDefault="00C65EA9" w:rsidP="00C65EA9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C65EA9" w:rsidRPr="00D4208E" w:rsidRDefault="00C65EA9" w:rsidP="00C65EA9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  Berisha</w:t>
      </w:r>
    </w:p>
    <w:p w:rsidR="00C65EA9" w:rsidRPr="006A724C" w:rsidRDefault="00C65EA9" w:rsidP="00C65EA9">
      <w:pPr>
        <w:pStyle w:val="Paragrafi"/>
        <w:rPr>
          <w:sz w:val="12"/>
          <w:szCs w:val="21"/>
          <w:lang w:val="it-IT"/>
        </w:rPr>
      </w:pPr>
    </w:p>
    <w:p w:rsidR="00C65EA9" w:rsidRPr="00D4208E" w:rsidRDefault="00C65EA9" w:rsidP="00C65EA9">
      <w:pPr>
        <w:pStyle w:val="TitulliTitull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Të dhënat mbi listën emërore të pronarëve dhe pronave që do të shpronësohen për rikonstruksionin dhe asfaltimin e rrugës “badelonjë e Re-petran”, në komunën petran, gjirokastër</w:t>
      </w:r>
    </w:p>
    <w:p w:rsidR="00C65EA9" w:rsidRPr="006A724C" w:rsidRDefault="00C65EA9" w:rsidP="00C65EA9">
      <w:pPr>
        <w:pStyle w:val="Paragrafi"/>
        <w:rPr>
          <w:sz w:val="14"/>
          <w:szCs w:val="21"/>
          <w:lang w:val="it-IT"/>
        </w:rPr>
      </w:pPr>
    </w:p>
    <w:tbl>
      <w:tblPr>
        <w:tblStyle w:val="TableGrid"/>
        <w:tblW w:w="9311" w:type="dxa"/>
        <w:tblLook w:val="01E0" w:firstRow="1" w:lastRow="1" w:firstColumn="1" w:lastColumn="1" w:noHBand="0" w:noVBand="0"/>
      </w:tblPr>
      <w:tblGrid>
        <w:gridCol w:w="646"/>
        <w:gridCol w:w="2837"/>
        <w:gridCol w:w="1060"/>
        <w:gridCol w:w="1249"/>
        <w:gridCol w:w="1233"/>
        <w:gridCol w:w="1125"/>
        <w:gridCol w:w="1161"/>
      </w:tblGrid>
      <w:tr w:rsidR="00C65EA9" w:rsidRPr="00EF2D78" w:rsidTr="00C65EA9">
        <w:trPr>
          <w:trHeight w:val="807"/>
        </w:trPr>
        <w:tc>
          <w:tcPr>
            <w:tcW w:w="646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Nr.</w:t>
            </w:r>
          </w:p>
        </w:tc>
        <w:tc>
          <w:tcPr>
            <w:tcW w:w="2837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Emër, mbiemër</w:t>
            </w:r>
          </w:p>
        </w:tc>
        <w:tc>
          <w:tcPr>
            <w:tcW w:w="1060" w:type="dxa"/>
          </w:tcPr>
          <w:p w:rsidR="00C65EA9" w:rsidRPr="00EF2D78" w:rsidRDefault="00C65EA9" w:rsidP="00EF2D78">
            <w:pPr>
              <w:pStyle w:val="Tabele"/>
              <w:rPr>
                <w:sz w:val="20"/>
                <w:vertAlign w:val="superscript"/>
              </w:rPr>
            </w:pPr>
            <w:r w:rsidRPr="00EF2D78">
              <w:rPr>
                <w:sz w:val="20"/>
              </w:rPr>
              <w:t>Sip.m</w:t>
            </w:r>
            <w:r w:rsidRPr="00EF2D78">
              <w:rPr>
                <w:sz w:val="20"/>
                <w:vertAlign w:val="superscript"/>
              </w:rPr>
              <w:t>2</w:t>
            </w:r>
          </w:p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truall</w:t>
            </w:r>
          </w:p>
        </w:tc>
        <w:tc>
          <w:tcPr>
            <w:tcW w:w="1249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Çmimi lekë/m</w:t>
            </w:r>
            <w:r w:rsidRPr="00EF2D78">
              <w:rPr>
                <w:sz w:val="20"/>
                <w:vertAlign w:val="superscript"/>
              </w:rPr>
              <w:t>2</w:t>
            </w:r>
          </w:p>
        </w:tc>
        <w:tc>
          <w:tcPr>
            <w:tcW w:w="1233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Vlera</w:t>
            </w:r>
          </w:p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lekë</w:t>
            </w:r>
          </w:p>
        </w:tc>
        <w:tc>
          <w:tcPr>
            <w:tcW w:w="1125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Dok. i</w:t>
            </w:r>
          </w:p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pronësisë</w:t>
            </w:r>
          </w:p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1161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Zona kadastrale</w:t>
            </w:r>
          </w:p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</w:tr>
      <w:tr w:rsidR="00C65EA9" w:rsidRPr="00EF2D78" w:rsidTr="00C65EA9">
        <w:trPr>
          <w:trHeight w:val="272"/>
        </w:trPr>
        <w:tc>
          <w:tcPr>
            <w:tcW w:w="646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 xml:space="preserve">1. </w:t>
            </w:r>
          </w:p>
        </w:tc>
        <w:tc>
          <w:tcPr>
            <w:tcW w:w="2837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Ylli Njazi Makollari</w:t>
            </w:r>
          </w:p>
        </w:tc>
        <w:tc>
          <w:tcPr>
            <w:tcW w:w="1060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300</w:t>
            </w:r>
          </w:p>
        </w:tc>
        <w:tc>
          <w:tcPr>
            <w:tcW w:w="1249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800</w:t>
            </w:r>
          </w:p>
        </w:tc>
        <w:tc>
          <w:tcPr>
            <w:tcW w:w="1233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240 000</w:t>
            </w:r>
          </w:p>
        </w:tc>
        <w:tc>
          <w:tcPr>
            <w:tcW w:w="1125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Certifikatë</w:t>
            </w:r>
          </w:p>
        </w:tc>
        <w:tc>
          <w:tcPr>
            <w:tcW w:w="1161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1071</w:t>
            </w:r>
          </w:p>
        </w:tc>
      </w:tr>
      <w:tr w:rsidR="00C65EA9" w:rsidRPr="00EF2D78" w:rsidTr="00C65EA9">
        <w:trPr>
          <w:trHeight w:val="272"/>
        </w:trPr>
        <w:tc>
          <w:tcPr>
            <w:tcW w:w="646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2837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1060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1249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1233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1125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1161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</w:tr>
      <w:tr w:rsidR="00C65EA9" w:rsidRPr="00EF2D78" w:rsidTr="00C65EA9">
        <w:trPr>
          <w:trHeight w:val="272"/>
        </w:trPr>
        <w:tc>
          <w:tcPr>
            <w:tcW w:w="646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2837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Totali</w:t>
            </w:r>
          </w:p>
        </w:tc>
        <w:tc>
          <w:tcPr>
            <w:tcW w:w="1060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1249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1233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  <w:r w:rsidRPr="00EF2D78">
              <w:rPr>
                <w:sz w:val="20"/>
              </w:rPr>
              <w:t>240 000</w:t>
            </w:r>
          </w:p>
        </w:tc>
        <w:tc>
          <w:tcPr>
            <w:tcW w:w="1125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  <w:tc>
          <w:tcPr>
            <w:tcW w:w="1161" w:type="dxa"/>
          </w:tcPr>
          <w:p w:rsidR="00C65EA9" w:rsidRPr="00EF2D78" w:rsidRDefault="00C65EA9" w:rsidP="00EF2D78">
            <w:pPr>
              <w:pStyle w:val="Tabele"/>
              <w:rPr>
                <w:sz w:val="20"/>
              </w:rPr>
            </w:pPr>
          </w:p>
        </w:tc>
      </w:tr>
    </w:tbl>
    <w:p w:rsidR="00C65EA9" w:rsidRPr="006A724C" w:rsidRDefault="00C65EA9" w:rsidP="00C65EA9">
      <w:pPr>
        <w:pStyle w:val="Paragrafi"/>
      </w:pPr>
    </w:p>
    <w:sectPr w:rsidR="00C65EA9" w:rsidRPr="006A72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5EA9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1729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65EA9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2D78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CC55D2-0C5C-41C2-9E05-7BE4F89C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5EA9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C65EA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C65EA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2019-03-17T18:20:00Z</dcterms:created>
  <dcterms:modified xsi:type="dcterms:W3CDTF">2019-03-17T18:20:00Z</dcterms:modified>
</cp:coreProperties>
</file>