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411" w:rsidRPr="00A7074A" w:rsidRDefault="00C43411" w:rsidP="00C43411">
      <w:pPr>
        <w:pStyle w:val="Akti"/>
        <w:rPr>
          <w:sz w:val="21"/>
          <w:szCs w:val="21"/>
        </w:rPr>
      </w:pPr>
      <w:bookmarkStart w:id="0" w:name="_GoBack"/>
      <w:bookmarkEnd w:id="0"/>
      <w:r w:rsidRPr="00A7074A">
        <w:rPr>
          <w:sz w:val="21"/>
          <w:szCs w:val="21"/>
        </w:rPr>
        <w:t>Vendim</w:t>
      </w:r>
    </w:p>
    <w:p w:rsidR="00C43411" w:rsidRPr="00A7074A" w:rsidRDefault="00C43411" w:rsidP="00C43411">
      <w:pPr>
        <w:pStyle w:val="NumriData"/>
        <w:rPr>
          <w:sz w:val="21"/>
          <w:szCs w:val="21"/>
        </w:rPr>
      </w:pPr>
      <w:r w:rsidRPr="00A7074A">
        <w:rPr>
          <w:sz w:val="21"/>
          <w:szCs w:val="21"/>
        </w:rPr>
        <w:t>Nr.1065, datë 29.12.2010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</w:p>
    <w:p w:rsidR="00C43411" w:rsidRPr="00A7074A" w:rsidRDefault="00C43411" w:rsidP="00C43411">
      <w:pPr>
        <w:pStyle w:val="Titulli"/>
        <w:rPr>
          <w:sz w:val="21"/>
          <w:szCs w:val="21"/>
        </w:rPr>
      </w:pPr>
      <w:r w:rsidRPr="00A7074A">
        <w:rPr>
          <w:sz w:val="21"/>
          <w:szCs w:val="21"/>
        </w:rPr>
        <w:t xml:space="preserve">Për KRITERET DHE PROCEDURAT E KRYERJES Së RIMBURSIMIT NGA TAKSA E BIZNESIT Të VOGëL Të PAGESëS PëR PAJISJET FISKALE DHE TAKSIMETRAT </w:t>
      </w:r>
    </w:p>
    <w:p w:rsidR="00C43411" w:rsidRPr="00A7074A" w:rsidRDefault="00C43411" w:rsidP="00C43411">
      <w:pPr>
        <w:pStyle w:val="Titulli"/>
        <w:rPr>
          <w:sz w:val="21"/>
          <w:szCs w:val="21"/>
        </w:rPr>
      </w:pP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Në mbështetje të nenit 100</w:t>
      </w:r>
      <w:r>
        <w:rPr>
          <w:sz w:val="21"/>
          <w:szCs w:val="21"/>
        </w:rPr>
        <w:t xml:space="preserve"> të Kushtetutës dhe të nenit 11</w:t>
      </w:r>
      <w:r w:rsidRPr="00A7074A">
        <w:rPr>
          <w:sz w:val="21"/>
          <w:szCs w:val="21"/>
        </w:rPr>
        <w:t xml:space="preserve"> të ligjit nr.9632, datë</w:t>
      </w:r>
      <w:r>
        <w:rPr>
          <w:sz w:val="21"/>
          <w:szCs w:val="21"/>
        </w:rPr>
        <w:t xml:space="preserve"> 30.10.2006</w:t>
      </w:r>
      <w:r w:rsidRPr="00A7074A">
        <w:rPr>
          <w:sz w:val="21"/>
          <w:szCs w:val="21"/>
        </w:rPr>
        <w:t xml:space="preserve"> “Për sistemin e taksave vendore”, të ndryshuar, me propozimin e Ministrit të Financave, Këshilli i Ministrave </w:t>
      </w:r>
    </w:p>
    <w:p w:rsidR="00C43411" w:rsidRDefault="00C43411" w:rsidP="00C43411">
      <w:pPr>
        <w:pStyle w:val="VENDOSI"/>
        <w:rPr>
          <w:sz w:val="21"/>
          <w:szCs w:val="21"/>
        </w:rPr>
      </w:pPr>
    </w:p>
    <w:p w:rsidR="00C43411" w:rsidRPr="00A7074A" w:rsidRDefault="00C43411" w:rsidP="00C43411">
      <w:pPr>
        <w:pStyle w:val="VENDOSI"/>
        <w:rPr>
          <w:sz w:val="21"/>
          <w:szCs w:val="21"/>
        </w:rPr>
      </w:pPr>
      <w:r w:rsidRPr="00A7074A">
        <w:rPr>
          <w:sz w:val="21"/>
          <w:szCs w:val="21"/>
        </w:rPr>
        <w:t xml:space="preserve">VENDOSI: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1. Bizneseve, objekt i ligj</w:t>
      </w:r>
      <w:r>
        <w:rPr>
          <w:sz w:val="21"/>
          <w:szCs w:val="21"/>
        </w:rPr>
        <w:t>it nr.9632, datë 30.10.2006</w:t>
      </w:r>
      <w:r w:rsidRPr="00A7074A">
        <w:rPr>
          <w:sz w:val="21"/>
          <w:szCs w:val="21"/>
        </w:rPr>
        <w:t xml:space="preserve"> “Për sistemin e taksave vendore”, të ndryshuar, që kanë bërë pagesën e blerjes së pajisjes së parë fiskale deri në datën 28.2.2011, nga “Shoqëritë e autorizuara”, sipas kontratës përkatëse, u rimbursohet kjo pagesë deri në shumën 44 000 (dyzet e katër mijë) lekë, pa TVSH.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2. Tatimpaguesi duhet të dorëzojë pranë zyrës së taksave të bashkisë apo të komunës, ku është i regjistruar, brenda datës 31 mars 2011, formularin e rimbursimit të pagesës për pajisjen fiskale sipas formatit bashkëlidhur këtij vendimi, së bashku me dokumentacionin, si më poshtë vijon: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a) Kopjen e mandatpagesës së bërë për blerjen e pajisjes së parë fiskale ose kuponin tatimor, të shoqëruara me kopjen e faturës së blerjes;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b) Kopjen e kontratës me një nga “Shoqëritë e autorizuara” nga Ministri i Financave për ofrimin dhe mirëmbajtjen e pajisjeve fiskale në rastin e pajisjeve fiskale, ose shoqërinë shitëse, në rastin e taksimetrave;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c) Kopjen e</w:t>
      </w:r>
      <w:r>
        <w:rPr>
          <w:sz w:val="21"/>
          <w:szCs w:val="21"/>
        </w:rPr>
        <w:t xml:space="preserve"> njoftim-</w:t>
      </w:r>
      <w:r w:rsidRPr="00A7074A">
        <w:rPr>
          <w:sz w:val="21"/>
          <w:szCs w:val="21"/>
        </w:rPr>
        <w:t xml:space="preserve">vlerësimit tatimor për vitin ushtrimor 2010, të lëshuar nga zyra e taksave të bashkisë ose të komunës.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ç) Deklaratën e vendosjes në punë të pajisjes fiskale.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3. Zyrat e taksave të bashkive ose të komunës, ku është i regjistruar tatimpaguesi, bëjnë përllogaritjen e detyrimit të këste</w:t>
      </w:r>
      <w:r>
        <w:rPr>
          <w:sz w:val="21"/>
          <w:szCs w:val="21"/>
        </w:rPr>
        <w:t>ve të taksës së biznesit të vogë</w:t>
      </w:r>
      <w:r w:rsidRPr="00A7074A">
        <w:rPr>
          <w:sz w:val="21"/>
          <w:szCs w:val="21"/>
        </w:rPr>
        <w:t>l, sipas n</w:t>
      </w:r>
      <w:r>
        <w:rPr>
          <w:sz w:val="21"/>
          <w:szCs w:val="21"/>
        </w:rPr>
        <w:t>enit 11</w:t>
      </w:r>
      <w:r w:rsidRPr="00A7074A">
        <w:rPr>
          <w:sz w:val="21"/>
          <w:szCs w:val="21"/>
        </w:rPr>
        <w:t xml:space="preserve"> të ligjit nr.9632, datë 30.10.2006. Në rast se plotësohen kushtet e përcaktuara në pikë</w:t>
      </w:r>
      <w:r>
        <w:rPr>
          <w:sz w:val="21"/>
          <w:szCs w:val="21"/>
        </w:rPr>
        <w:t>n 2</w:t>
      </w:r>
      <w:r w:rsidRPr="00A7074A">
        <w:rPr>
          <w:sz w:val="21"/>
          <w:szCs w:val="21"/>
        </w:rPr>
        <w:t xml:space="preserve"> të këtij vendimi, rimbursimi fillon me këstin e tremujorit të</w:t>
      </w:r>
      <w:r>
        <w:rPr>
          <w:sz w:val="21"/>
          <w:szCs w:val="21"/>
        </w:rPr>
        <w:t xml:space="preserve"> katërt</w:t>
      </w:r>
      <w:r w:rsidRPr="00A7074A">
        <w:rPr>
          <w:sz w:val="21"/>
          <w:szCs w:val="21"/>
        </w:rPr>
        <w:t xml:space="preserve"> të vitit 2010, i cili paguhet deri në datën 20 janar 2011, dhe në rast se: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a) diferenca ndërmjet këstit për t’u paguar dhe shumës së rimbursueshme është pozitive, tatimpaguesi paguan këtë diferencë;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b) diferenca ndërmjet këstit për t’u paguar dhe shumës së rimbursueshme është negative, mbartet për t’u rimbursuar nga këstet pasardhëse.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4. Brenda 30 (tridhjetë) ditëve nga afati i pagesës së këstit pasardhës të taksës së biznesit të vogël, drejtoritë rajonale të taksave, në varësi të Drejtorisë së Përgjithshme të Tatimeve, rakordojnë me zyrat e taksav</w:t>
      </w:r>
      <w:r>
        <w:rPr>
          <w:sz w:val="21"/>
          <w:szCs w:val="21"/>
        </w:rPr>
        <w:t>e të bashkive dhe të komunave pë</w:t>
      </w:r>
      <w:r w:rsidRPr="00A7074A">
        <w:rPr>
          <w:sz w:val="21"/>
          <w:szCs w:val="21"/>
        </w:rPr>
        <w:t>r shumat e pagesave të pajisjeve fiskale të biznesit të vogë</w:t>
      </w:r>
      <w:r>
        <w:rPr>
          <w:sz w:val="21"/>
          <w:szCs w:val="21"/>
        </w:rPr>
        <w:t>l pë</w:t>
      </w:r>
      <w:r w:rsidRPr="00A7074A">
        <w:rPr>
          <w:sz w:val="21"/>
          <w:szCs w:val="21"/>
        </w:rPr>
        <w:t xml:space="preserve">r t’u rimbursuar nëpërmjet taksës së biznesit të vogël. </w:t>
      </w:r>
    </w:p>
    <w:p w:rsidR="00C43411" w:rsidRPr="00A7074A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>5. Bizneseve, subjekt i biznesit të</w:t>
      </w:r>
      <w:r>
        <w:rPr>
          <w:sz w:val="21"/>
          <w:szCs w:val="21"/>
        </w:rPr>
        <w:t xml:space="preserve"> vogë</w:t>
      </w:r>
      <w:r w:rsidRPr="00A7074A">
        <w:rPr>
          <w:sz w:val="21"/>
          <w:szCs w:val="21"/>
        </w:rPr>
        <w:t>l, që janë të përfshira në skemën e TVSH-së apo që do të përfshihen në skemën e TVSH-së brenda</w:t>
      </w:r>
      <w:r>
        <w:rPr>
          <w:sz w:val="21"/>
          <w:szCs w:val="21"/>
        </w:rPr>
        <w:t xml:space="preserve"> 6 (gjashtë) muajve nga hyrja në</w:t>
      </w:r>
      <w:r w:rsidRPr="00A7074A">
        <w:rPr>
          <w:sz w:val="21"/>
          <w:szCs w:val="21"/>
        </w:rPr>
        <w:t xml:space="preserve"> fuqi e ligjit nr.10 354, datë</w:t>
      </w:r>
      <w:r>
        <w:rPr>
          <w:sz w:val="21"/>
          <w:szCs w:val="21"/>
        </w:rPr>
        <w:t xml:space="preserve"> 18.11.2010</w:t>
      </w:r>
      <w:r w:rsidRPr="00A7074A">
        <w:rPr>
          <w:sz w:val="21"/>
          <w:szCs w:val="21"/>
        </w:rPr>
        <w:t xml:space="preserve"> “Për disa shtesa e ndryshime në ligjin nr.9632, datë 30.10.</w:t>
      </w:r>
      <w:r>
        <w:rPr>
          <w:sz w:val="21"/>
          <w:szCs w:val="21"/>
        </w:rPr>
        <w:t>2006</w:t>
      </w:r>
      <w:r w:rsidRPr="00A7074A">
        <w:rPr>
          <w:sz w:val="21"/>
          <w:szCs w:val="21"/>
        </w:rPr>
        <w:t xml:space="preserve"> “Për sistemin e taksave vendore”, t</w:t>
      </w:r>
      <w:r>
        <w:rPr>
          <w:sz w:val="21"/>
          <w:szCs w:val="21"/>
        </w:rPr>
        <w:t>ë</w:t>
      </w:r>
      <w:r w:rsidRPr="00A7074A">
        <w:rPr>
          <w:sz w:val="21"/>
          <w:szCs w:val="21"/>
        </w:rPr>
        <w:t xml:space="preserve"> ndryshuar, TVSH-ja e paguar për blerjen e pajisjes fiskale u kreditohet sipas procedurave të përcaktuara në ligjin për TVSH-në. </w:t>
      </w:r>
    </w:p>
    <w:p w:rsidR="00C43411" w:rsidRPr="00305D8E" w:rsidRDefault="00C43411" w:rsidP="00C43411">
      <w:pPr>
        <w:pStyle w:val="Paragrafi"/>
        <w:rPr>
          <w:sz w:val="21"/>
          <w:szCs w:val="21"/>
        </w:rPr>
      </w:pPr>
      <w:r w:rsidRPr="00A7074A">
        <w:rPr>
          <w:sz w:val="21"/>
          <w:szCs w:val="21"/>
        </w:rPr>
        <w:t xml:space="preserve">Bizneseve të tjera, që nuk janë të përfshira në skemën e TVSH-së dhe që nuk regjistrohen në </w:t>
      </w:r>
      <w:r w:rsidRPr="00305D8E">
        <w:rPr>
          <w:sz w:val="21"/>
          <w:szCs w:val="21"/>
        </w:rPr>
        <w:t xml:space="preserve">skemën e TVSH-së brenda 6 (gjashtë) muajve, TVSH-ja e paguar për blerjen e pajisjes fiskale do t’u rimbursohet nëpërmjet reduktimit të kësteve të taksës së biznesit të vogël. </w:t>
      </w:r>
    </w:p>
    <w:p w:rsidR="00C43411" w:rsidRPr="00305D8E" w:rsidRDefault="00C43411" w:rsidP="00C43411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6. Bizneseve, subjekt i biznesit të vogël, që operojnë në fushën e transportit sipas përcaktimeve të</w:t>
      </w:r>
      <w:r>
        <w:rPr>
          <w:sz w:val="21"/>
          <w:szCs w:val="21"/>
        </w:rPr>
        <w:t xml:space="preserve"> bëra në aneksin 5</w:t>
      </w:r>
      <w:r w:rsidRPr="00305D8E">
        <w:rPr>
          <w:sz w:val="21"/>
          <w:szCs w:val="21"/>
        </w:rPr>
        <w:t xml:space="preserve"> të ligjit për taksat vendore dhe që kanë detyrimin për t’u pajisur me taksimetër, u rimbursohet pagesa e bërë për blerjen e taksimetrit, sipas faturës përkatëse, deri në shumën 30 000 (tridhjetë mijë) lekë, pa TVSH. </w:t>
      </w:r>
    </w:p>
    <w:p w:rsidR="00C43411" w:rsidRPr="00305D8E" w:rsidRDefault="00C43411" w:rsidP="00C43411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 xml:space="preserve">Dokumentacioni dhe procedura e këtij rimbursimi është e njëjtë si në rastin e rimbursimit për pajisjet fiskale, të përcaktuar në këtë vendim. </w:t>
      </w:r>
    </w:p>
    <w:p w:rsidR="00C43411" w:rsidRPr="00305D8E" w:rsidRDefault="00C43411" w:rsidP="00C43411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t>7. Ngarkohen Ministria e Financave, Drejtoria e Përgjithshme e Tatimeve, Ministria e Brendshme dhe njësi</w:t>
      </w:r>
      <w:r>
        <w:rPr>
          <w:sz w:val="21"/>
          <w:szCs w:val="21"/>
        </w:rPr>
        <w:t>të</w:t>
      </w:r>
      <w:r w:rsidRPr="00305D8E">
        <w:rPr>
          <w:sz w:val="21"/>
          <w:szCs w:val="21"/>
        </w:rPr>
        <w:t xml:space="preserve"> e qeverisjes vendore për zbatimin e këtij vendimi. </w:t>
      </w:r>
    </w:p>
    <w:p w:rsidR="00C43411" w:rsidRPr="00305D8E" w:rsidRDefault="00C43411" w:rsidP="00C43411">
      <w:pPr>
        <w:pStyle w:val="Paragrafi"/>
        <w:rPr>
          <w:sz w:val="21"/>
          <w:szCs w:val="21"/>
        </w:rPr>
      </w:pPr>
      <w:r w:rsidRPr="00305D8E">
        <w:rPr>
          <w:sz w:val="21"/>
          <w:szCs w:val="21"/>
        </w:rPr>
        <w:lastRenderedPageBreak/>
        <w:t xml:space="preserve">Ky vendim hyn në fuqi menjëherë dhe botohet në Fletoren Zyrtare. </w:t>
      </w:r>
    </w:p>
    <w:p w:rsidR="00C43411" w:rsidRPr="00305D8E" w:rsidRDefault="00C43411" w:rsidP="00C43411">
      <w:pPr>
        <w:pStyle w:val="Autoriteti"/>
      </w:pPr>
      <w:r w:rsidRPr="00305D8E">
        <w:t>Kryeministri</w:t>
      </w:r>
    </w:p>
    <w:p w:rsidR="00C43411" w:rsidRPr="00305D8E" w:rsidRDefault="00C43411" w:rsidP="00C43411">
      <w:pPr>
        <w:pStyle w:val="AutoritetiEmer"/>
      </w:pPr>
      <w:r w:rsidRPr="00305D8E">
        <w:t>Sali Berisha</w:t>
      </w:r>
    </w:p>
    <w:p w:rsidR="00C43411" w:rsidRDefault="00C43411" w:rsidP="00C43411">
      <w:pPr>
        <w:pStyle w:val="Paragrafi"/>
      </w:pPr>
    </w:p>
    <w:p w:rsidR="00C43411" w:rsidRDefault="00CB7835" w:rsidP="00C43411">
      <w:pPr>
        <w:pStyle w:val="Paragrafi"/>
        <w:ind w:firstLine="0"/>
        <w:jc w:val="center"/>
      </w:pPr>
      <w:r w:rsidRPr="00385B5D">
        <w:rPr>
          <w:noProof/>
          <w:lang w:val="en-GB" w:eastAsia="en-GB"/>
        </w:rPr>
        <w:drawing>
          <wp:inline distT="0" distB="0" distL="0" distR="0">
            <wp:extent cx="4714875" cy="7315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34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3411"/>
    <w:rsid w:val="001B34A9"/>
    <w:rsid w:val="00280E90"/>
    <w:rsid w:val="003430B4"/>
    <w:rsid w:val="004C31D9"/>
    <w:rsid w:val="004F6270"/>
    <w:rsid w:val="00922BF7"/>
    <w:rsid w:val="009F4C0B"/>
    <w:rsid w:val="00A434B8"/>
    <w:rsid w:val="00C02F03"/>
    <w:rsid w:val="00C43411"/>
    <w:rsid w:val="00CB7835"/>
    <w:rsid w:val="00DE48CA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744D52-FFBD-40C0-9CF0-BF2CCF9A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411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2019-03-17T18:45:00Z</dcterms:created>
  <dcterms:modified xsi:type="dcterms:W3CDTF">2019-03-17T18:45:00Z</dcterms:modified>
</cp:coreProperties>
</file>