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1B09" w:rsidRPr="00A7074A" w:rsidRDefault="006A1B09" w:rsidP="006A1B09">
      <w:pPr>
        <w:pStyle w:val="Akti"/>
        <w:rPr>
          <w:sz w:val="21"/>
          <w:szCs w:val="21"/>
        </w:rPr>
      </w:pPr>
      <w:bookmarkStart w:id="0" w:name="_GoBack"/>
      <w:bookmarkEnd w:id="0"/>
      <w:r w:rsidRPr="00A7074A">
        <w:rPr>
          <w:sz w:val="21"/>
          <w:szCs w:val="21"/>
        </w:rPr>
        <w:t xml:space="preserve">VENDIM </w:t>
      </w:r>
    </w:p>
    <w:p w:rsidR="006A1B09" w:rsidRPr="00A7074A" w:rsidRDefault="006A1B09" w:rsidP="006A1B09">
      <w:pPr>
        <w:pStyle w:val="NumriData"/>
        <w:rPr>
          <w:sz w:val="21"/>
          <w:szCs w:val="21"/>
        </w:rPr>
      </w:pPr>
      <w:r w:rsidRPr="00A7074A">
        <w:rPr>
          <w:sz w:val="21"/>
          <w:szCs w:val="21"/>
        </w:rPr>
        <w:t>Nr.</w:t>
      </w:r>
      <w:r>
        <w:rPr>
          <w:sz w:val="21"/>
          <w:szCs w:val="21"/>
        </w:rPr>
        <w:t>1067</w:t>
      </w:r>
      <w:r w:rsidRPr="00A7074A">
        <w:rPr>
          <w:sz w:val="21"/>
          <w:szCs w:val="21"/>
        </w:rPr>
        <w:t>,</w:t>
      </w:r>
      <w:r>
        <w:rPr>
          <w:sz w:val="21"/>
          <w:szCs w:val="21"/>
        </w:rPr>
        <w:t xml:space="preserve"> </w:t>
      </w:r>
      <w:r w:rsidRPr="00A7074A">
        <w:rPr>
          <w:sz w:val="21"/>
          <w:szCs w:val="21"/>
        </w:rPr>
        <w:t xml:space="preserve">datë 29.12.2010 </w:t>
      </w:r>
    </w:p>
    <w:p w:rsidR="006A1B09" w:rsidRPr="00A7074A" w:rsidRDefault="006A1B09" w:rsidP="006A1B09">
      <w:pPr>
        <w:pStyle w:val="Paragrafi"/>
        <w:rPr>
          <w:sz w:val="21"/>
          <w:szCs w:val="21"/>
        </w:rPr>
      </w:pPr>
    </w:p>
    <w:p w:rsidR="006A1B09" w:rsidRPr="00A7074A" w:rsidRDefault="006A1B09" w:rsidP="006A1B09">
      <w:pPr>
        <w:pStyle w:val="Titulli"/>
        <w:rPr>
          <w:sz w:val="21"/>
          <w:szCs w:val="21"/>
        </w:rPr>
      </w:pPr>
      <w:r w:rsidRPr="00A7074A">
        <w:rPr>
          <w:sz w:val="21"/>
          <w:szCs w:val="21"/>
        </w:rPr>
        <w:t>PëR SHPRONëSIMIN, PëR INTERES PUBLIK, Të</w:t>
      </w:r>
      <w:r>
        <w:rPr>
          <w:sz w:val="21"/>
          <w:szCs w:val="21"/>
        </w:rPr>
        <w:t xml:space="preserve"> PRONARë</w:t>
      </w:r>
      <w:r w:rsidRPr="00A7074A">
        <w:rPr>
          <w:sz w:val="21"/>
          <w:szCs w:val="21"/>
        </w:rPr>
        <w:t xml:space="preserve">VE Të PASURIVE Të PALUAJTSHME, PRONë PRIVATE, Të CILAT PREKEN NGA SISTEMIM - ASFALTIMI I </w:t>
      </w:r>
      <w:r>
        <w:rPr>
          <w:sz w:val="21"/>
          <w:szCs w:val="21"/>
        </w:rPr>
        <w:t>BLLOKUT LINDOR, LAGJJA E STANIT Në</w:t>
      </w:r>
      <w:r w:rsidRPr="00A7074A">
        <w:rPr>
          <w:sz w:val="21"/>
          <w:szCs w:val="21"/>
        </w:rPr>
        <w:t xml:space="preserve"> BASHKINë E DIVJAKëS </w:t>
      </w:r>
    </w:p>
    <w:p w:rsidR="006A1B09" w:rsidRPr="00A7074A" w:rsidRDefault="006A1B09" w:rsidP="006A1B09">
      <w:pPr>
        <w:pStyle w:val="Paragrafi"/>
        <w:ind w:firstLine="0"/>
        <w:rPr>
          <w:sz w:val="21"/>
          <w:szCs w:val="21"/>
        </w:rPr>
      </w:pPr>
    </w:p>
    <w:p w:rsidR="006A1B09" w:rsidRPr="00A7074A" w:rsidRDefault="006A1B09" w:rsidP="006A1B09">
      <w:pPr>
        <w:pStyle w:val="Paragrafi"/>
        <w:rPr>
          <w:sz w:val="21"/>
          <w:szCs w:val="21"/>
        </w:rPr>
      </w:pPr>
      <w:r w:rsidRPr="00A7074A">
        <w:rPr>
          <w:sz w:val="21"/>
          <w:szCs w:val="21"/>
        </w:rPr>
        <w:t>Në mbështetje të nenit 100</w:t>
      </w:r>
      <w:r>
        <w:rPr>
          <w:sz w:val="21"/>
          <w:szCs w:val="21"/>
        </w:rPr>
        <w:t xml:space="preserve"> të Kushtetutës dhe të neneve 5/</w:t>
      </w:r>
      <w:r w:rsidRPr="00A7074A">
        <w:rPr>
          <w:sz w:val="21"/>
          <w:szCs w:val="21"/>
        </w:rPr>
        <w:t xml:space="preserve">1, </w:t>
      </w:r>
      <w:r>
        <w:rPr>
          <w:sz w:val="21"/>
          <w:szCs w:val="21"/>
        </w:rPr>
        <w:t>20 e 21</w:t>
      </w:r>
      <w:r w:rsidRPr="00A7074A">
        <w:rPr>
          <w:sz w:val="21"/>
          <w:szCs w:val="21"/>
        </w:rPr>
        <w:t xml:space="preserve"> të ligjit nr.8561, datë</w:t>
      </w:r>
      <w:r>
        <w:rPr>
          <w:sz w:val="21"/>
          <w:szCs w:val="21"/>
        </w:rPr>
        <w:t xml:space="preserve"> 22.12.1999</w:t>
      </w:r>
      <w:r w:rsidRPr="00A7074A">
        <w:rPr>
          <w:sz w:val="21"/>
          <w:szCs w:val="21"/>
        </w:rPr>
        <w:t xml:space="preserve"> “Për shpronësimet dhe marrjen në përdorim të përkohshëm të pasurisë, pronë private, për interes publik”, me propozimin e Ministrit të Brendshëm, Këshilli i Ministrave </w:t>
      </w:r>
    </w:p>
    <w:p w:rsidR="006A1B09" w:rsidRPr="00A7074A" w:rsidRDefault="006A1B09" w:rsidP="006A1B09">
      <w:pPr>
        <w:pStyle w:val="Paragrafi"/>
        <w:rPr>
          <w:sz w:val="21"/>
          <w:szCs w:val="21"/>
        </w:rPr>
      </w:pPr>
    </w:p>
    <w:p w:rsidR="006A1B09" w:rsidRPr="00A7074A" w:rsidRDefault="006A1B09" w:rsidP="006A1B09">
      <w:pPr>
        <w:pStyle w:val="VENDOSI"/>
        <w:rPr>
          <w:sz w:val="21"/>
          <w:szCs w:val="21"/>
        </w:rPr>
      </w:pPr>
      <w:r w:rsidRPr="00A7074A">
        <w:rPr>
          <w:sz w:val="21"/>
          <w:szCs w:val="21"/>
        </w:rPr>
        <w:t xml:space="preserve">VENDOSI: </w:t>
      </w:r>
    </w:p>
    <w:p w:rsidR="006A1B09" w:rsidRPr="00A7074A" w:rsidRDefault="006A1B09" w:rsidP="006A1B09">
      <w:pPr>
        <w:pStyle w:val="Paragrafi"/>
        <w:rPr>
          <w:sz w:val="21"/>
          <w:szCs w:val="21"/>
        </w:rPr>
      </w:pPr>
    </w:p>
    <w:p w:rsidR="006A1B09" w:rsidRPr="00A7074A" w:rsidRDefault="006A1B09" w:rsidP="006A1B09">
      <w:pPr>
        <w:pStyle w:val="Paragrafi"/>
        <w:rPr>
          <w:sz w:val="21"/>
          <w:szCs w:val="21"/>
        </w:rPr>
      </w:pPr>
      <w:r>
        <w:rPr>
          <w:sz w:val="21"/>
          <w:szCs w:val="21"/>
        </w:rPr>
        <w:t>1. Shpronë</w:t>
      </w:r>
      <w:r w:rsidRPr="00A7074A">
        <w:rPr>
          <w:sz w:val="21"/>
          <w:szCs w:val="21"/>
        </w:rPr>
        <w:t>simin, për interes publik, të pronarëve të pasurive të paluajtshme, pronë private, që preken nga sistemim - as</w:t>
      </w:r>
      <w:r>
        <w:rPr>
          <w:sz w:val="21"/>
          <w:szCs w:val="21"/>
        </w:rPr>
        <w:t>faltimi i bll</w:t>
      </w:r>
      <w:r w:rsidRPr="00A7074A">
        <w:rPr>
          <w:sz w:val="21"/>
          <w:szCs w:val="21"/>
        </w:rPr>
        <w:t xml:space="preserve">okut lindor, Lagjja e Stanit, në bashkinë e Divjakës. </w:t>
      </w:r>
    </w:p>
    <w:p w:rsidR="006A1B09" w:rsidRPr="00A7074A" w:rsidRDefault="006A1B09" w:rsidP="006A1B09">
      <w:pPr>
        <w:pStyle w:val="Paragrafi"/>
        <w:rPr>
          <w:sz w:val="21"/>
          <w:szCs w:val="21"/>
        </w:rPr>
      </w:pPr>
      <w:r w:rsidRPr="00A7074A">
        <w:rPr>
          <w:sz w:val="21"/>
          <w:szCs w:val="21"/>
        </w:rPr>
        <w:t xml:space="preserve">2. Shpronësimi bëhet në favor të bashkisë së Divjakës. </w:t>
      </w:r>
    </w:p>
    <w:p w:rsidR="006A1B09" w:rsidRPr="00A7074A" w:rsidRDefault="006A1B09" w:rsidP="006A1B09">
      <w:pPr>
        <w:pStyle w:val="Paragrafi"/>
        <w:rPr>
          <w:sz w:val="21"/>
          <w:szCs w:val="21"/>
        </w:rPr>
      </w:pPr>
      <w:r w:rsidRPr="00A7074A">
        <w:rPr>
          <w:sz w:val="21"/>
          <w:szCs w:val="21"/>
        </w:rPr>
        <w:t>3. Pronarët e pasurive të paluajtshme, që shpronësohen, të kompensohen në vlerë të plotë sipas masës përkatëse, pasqyruar në tabelën që i bashkëlidhet këtij vendimi dhe është pjesë përbërëse e tij, pë</w:t>
      </w:r>
      <w:r>
        <w:rPr>
          <w:sz w:val="21"/>
          <w:szCs w:val="21"/>
        </w:rPr>
        <w:t>r sipërfaqen 323 (treqind e një</w:t>
      </w:r>
      <w:r w:rsidRPr="00A7074A">
        <w:rPr>
          <w:sz w:val="21"/>
          <w:szCs w:val="21"/>
        </w:rPr>
        <w:t>zet e tre) m</w:t>
      </w:r>
      <w:r w:rsidRPr="00A7074A">
        <w:rPr>
          <w:sz w:val="21"/>
          <w:szCs w:val="21"/>
          <w:vertAlign w:val="superscript"/>
        </w:rPr>
        <w:t>2</w:t>
      </w:r>
      <w:r w:rsidRPr="00A7074A">
        <w:rPr>
          <w:sz w:val="21"/>
          <w:szCs w:val="21"/>
        </w:rPr>
        <w:t>, tokë truall, pronë private, në masën e përgjithshme të</w:t>
      </w:r>
      <w:r>
        <w:rPr>
          <w:sz w:val="21"/>
          <w:szCs w:val="21"/>
        </w:rPr>
        <w:t xml:space="preserve"> shpronë</w:t>
      </w:r>
      <w:r w:rsidRPr="00A7074A">
        <w:rPr>
          <w:sz w:val="21"/>
          <w:szCs w:val="21"/>
        </w:rPr>
        <w:t xml:space="preserve">simit, 807 500 (tetëqind e shtatë mijë e pesëqind) lekë. </w:t>
      </w:r>
    </w:p>
    <w:p w:rsidR="006A1B09" w:rsidRPr="00A7074A" w:rsidRDefault="006A1B09" w:rsidP="006A1B09">
      <w:pPr>
        <w:pStyle w:val="Paragrafi"/>
        <w:rPr>
          <w:sz w:val="21"/>
          <w:szCs w:val="21"/>
        </w:rPr>
      </w:pPr>
      <w:r w:rsidRPr="00A7074A">
        <w:rPr>
          <w:sz w:val="21"/>
          <w:szCs w:val="21"/>
        </w:rPr>
        <w:t xml:space="preserve">4. Vlera e përgjithshme e shpronësimit të përballohet nga të ardhurat e bashkisë </w:t>
      </w:r>
      <w:r w:rsidRPr="00A7074A">
        <w:rPr>
          <w:sz w:val="21"/>
          <w:szCs w:val="21"/>
        </w:rPr>
        <w:br/>
        <w:t xml:space="preserve">së Divjakës, planifikuar në buxhetin e saj. </w:t>
      </w:r>
    </w:p>
    <w:p w:rsidR="006A1B09" w:rsidRPr="00A7074A" w:rsidRDefault="006A1B09" w:rsidP="006A1B09">
      <w:pPr>
        <w:pStyle w:val="Paragrafi"/>
        <w:rPr>
          <w:sz w:val="21"/>
          <w:szCs w:val="21"/>
        </w:rPr>
      </w:pPr>
      <w:r w:rsidRPr="00A7074A">
        <w:rPr>
          <w:sz w:val="21"/>
          <w:szCs w:val="21"/>
        </w:rPr>
        <w:t xml:space="preserve">5. Vlera e shpenzimeve procedurale të përballohet po nga bashkia e Divjakës. </w:t>
      </w:r>
    </w:p>
    <w:p w:rsidR="006A1B09" w:rsidRPr="00A7074A" w:rsidRDefault="006A1B09" w:rsidP="006A1B09">
      <w:pPr>
        <w:pStyle w:val="Paragrafi"/>
        <w:rPr>
          <w:sz w:val="21"/>
          <w:szCs w:val="21"/>
        </w:rPr>
      </w:pPr>
      <w:r w:rsidRPr="00A7074A">
        <w:rPr>
          <w:sz w:val="21"/>
          <w:szCs w:val="21"/>
        </w:rPr>
        <w:t xml:space="preserve">6. Afati i përfundimit të procedurës së shpronësimit të jetë tre muaj pas datës së hyrjes në fuqi të këtij vendimi. </w:t>
      </w:r>
    </w:p>
    <w:p w:rsidR="006A1B09" w:rsidRPr="00A7074A" w:rsidRDefault="006A1B09" w:rsidP="006A1B09">
      <w:pPr>
        <w:pStyle w:val="Paragrafi"/>
        <w:rPr>
          <w:sz w:val="21"/>
          <w:szCs w:val="21"/>
        </w:rPr>
      </w:pPr>
      <w:r w:rsidRPr="00A7074A">
        <w:rPr>
          <w:sz w:val="21"/>
          <w:szCs w:val="21"/>
        </w:rPr>
        <w:t xml:space="preserve">7. Afati i përfundimit të punimeve për këtë objekt të jetë në përputhje me afatet e </w:t>
      </w:r>
      <w:r w:rsidRPr="00A7074A">
        <w:rPr>
          <w:sz w:val="21"/>
          <w:szCs w:val="21"/>
        </w:rPr>
        <w:br/>
        <w:t xml:space="preserve">parashikuara nga bashkia e Divjakës, për realizimin e këtij projekti. </w:t>
      </w:r>
    </w:p>
    <w:p w:rsidR="006A1B09" w:rsidRPr="00A7074A" w:rsidRDefault="006A1B09" w:rsidP="006A1B09">
      <w:pPr>
        <w:pStyle w:val="Paragrafi"/>
        <w:rPr>
          <w:sz w:val="21"/>
          <w:szCs w:val="21"/>
        </w:rPr>
      </w:pPr>
      <w:r w:rsidRPr="00A7074A">
        <w:rPr>
          <w:sz w:val="21"/>
          <w:szCs w:val="21"/>
        </w:rPr>
        <w:t>8. Regjistrimi i r</w:t>
      </w:r>
      <w:r>
        <w:rPr>
          <w:sz w:val="21"/>
          <w:szCs w:val="21"/>
        </w:rPr>
        <w:t>i i pasurisë, 323 (treqind e një</w:t>
      </w:r>
      <w:r w:rsidRPr="00A7074A">
        <w:rPr>
          <w:sz w:val="21"/>
          <w:szCs w:val="21"/>
        </w:rPr>
        <w:t>zet e tre) m</w:t>
      </w:r>
      <w:r w:rsidRPr="00A7074A">
        <w:rPr>
          <w:sz w:val="21"/>
          <w:szCs w:val="21"/>
          <w:vertAlign w:val="superscript"/>
        </w:rPr>
        <w:t>2</w:t>
      </w:r>
      <w:r w:rsidRPr="00A7074A">
        <w:rPr>
          <w:sz w:val="21"/>
          <w:szCs w:val="21"/>
        </w:rPr>
        <w:t xml:space="preserve">, tokë truall, </w:t>
      </w:r>
      <w:r w:rsidRPr="00A7074A">
        <w:rPr>
          <w:sz w:val="21"/>
          <w:szCs w:val="21"/>
        </w:rPr>
        <w:br/>
        <w:t xml:space="preserve">shpronësuar në favor të bashkisë së Divjakës, të bëhet brenda 30 (tridhjetë) ditëve nga data e hyrjes në fuqi të këtij vendimi. </w:t>
      </w:r>
    </w:p>
    <w:p w:rsidR="006A1B09" w:rsidRPr="00A7074A" w:rsidRDefault="006A1B09" w:rsidP="006A1B09">
      <w:pPr>
        <w:pStyle w:val="Paragrafi"/>
        <w:rPr>
          <w:sz w:val="21"/>
          <w:szCs w:val="21"/>
        </w:rPr>
      </w:pPr>
      <w:r w:rsidRPr="00A7074A">
        <w:rPr>
          <w:sz w:val="21"/>
          <w:szCs w:val="21"/>
        </w:rPr>
        <w:t xml:space="preserve">9. Pronarët e përmendur në listën që i bashkëlidhet këtij vendimi, për të cilët </w:t>
      </w:r>
      <w:r w:rsidRPr="00A7074A">
        <w:rPr>
          <w:sz w:val="21"/>
          <w:szCs w:val="21"/>
        </w:rPr>
        <w:br/>
        <w:t xml:space="preserve">është bërë shënimi “Proces regjistrimi”, të kompensohen, për efekt shpronësimi, me përfundimin e procesit të regjistrimit dhe pasi të kenë dorëzuar dokumentacionin e pronësisë, pranë bashkisë së Divjakës. Deri në këtë çast, paratë të qëndrojnë të bllokuara në bankë. </w:t>
      </w:r>
    </w:p>
    <w:p w:rsidR="006A1B09" w:rsidRPr="00A7074A" w:rsidRDefault="006A1B09" w:rsidP="006A1B09">
      <w:pPr>
        <w:pStyle w:val="Paragrafi"/>
        <w:rPr>
          <w:sz w:val="21"/>
          <w:szCs w:val="21"/>
        </w:rPr>
      </w:pPr>
      <w:r w:rsidRPr="00A7074A">
        <w:rPr>
          <w:sz w:val="21"/>
          <w:szCs w:val="21"/>
        </w:rPr>
        <w:t xml:space="preserve">10. Ngarkohen Ministria e Brendshme dhe bashkia e Divjakës për ndjekjen e zbatimit të këtij vendimi. </w:t>
      </w:r>
    </w:p>
    <w:p w:rsidR="006A1B09" w:rsidRPr="00A7074A" w:rsidRDefault="006A1B09" w:rsidP="006A1B09">
      <w:pPr>
        <w:pStyle w:val="Paragrafi"/>
        <w:rPr>
          <w:sz w:val="21"/>
          <w:szCs w:val="21"/>
        </w:rPr>
      </w:pPr>
      <w:r w:rsidRPr="00A7074A">
        <w:rPr>
          <w:sz w:val="21"/>
          <w:szCs w:val="21"/>
        </w:rPr>
        <w:t xml:space="preserve">Ky vendim hyn në fuqi menjëherë dhe botohet në Fletoren Zyrtare. </w:t>
      </w:r>
    </w:p>
    <w:p w:rsidR="006A1B09" w:rsidRPr="00A7074A" w:rsidRDefault="006A1B09" w:rsidP="006A1B09">
      <w:pPr>
        <w:pStyle w:val="Paragrafi"/>
        <w:rPr>
          <w:sz w:val="21"/>
          <w:szCs w:val="21"/>
        </w:rPr>
      </w:pPr>
    </w:p>
    <w:p w:rsidR="006A1B09" w:rsidRPr="00A7074A" w:rsidRDefault="006A1B09" w:rsidP="006A1B09">
      <w:pPr>
        <w:pStyle w:val="Autoriteti"/>
        <w:rPr>
          <w:sz w:val="21"/>
          <w:szCs w:val="21"/>
        </w:rPr>
      </w:pPr>
      <w:r w:rsidRPr="00A7074A">
        <w:rPr>
          <w:sz w:val="21"/>
          <w:szCs w:val="21"/>
        </w:rPr>
        <w:t>Kryeministri</w:t>
      </w:r>
    </w:p>
    <w:p w:rsidR="006A1B09" w:rsidRPr="00A7074A" w:rsidRDefault="006A1B09" w:rsidP="006A1B09">
      <w:pPr>
        <w:pStyle w:val="AutoritetiEmer"/>
        <w:rPr>
          <w:sz w:val="21"/>
          <w:szCs w:val="21"/>
        </w:rPr>
      </w:pPr>
      <w:r w:rsidRPr="00A7074A">
        <w:rPr>
          <w:sz w:val="21"/>
          <w:szCs w:val="21"/>
        </w:rPr>
        <w:t>Sali Berisha</w:t>
      </w:r>
    </w:p>
    <w:p w:rsidR="006A1B09" w:rsidRPr="00A7074A" w:rsidRDefault="006A1B09" w:rsidP="006A1B09">
      <w:pPr>
        <w:pStyle w:val="Paragrafi"/>
        <w:rPr>
          <w:sz w:val="21"/>
          <w:szCs w:val="21"/>
        </w:rPr>
      </w:pPr>
    </w:p>
    <w:p w:rsidR="006A1B09" w:rsidRPr="00A7074A" w:rsidRDefault="006A1B09" w:rsidP="006A1B09">
      <w:pPr>
        <w:pStyle w:val="TitulliTitull"/>
        <w:rPr>
          <w:sz w:val="21"/>
          <w:szCs w:val="21"/>
        </w:rPr>
      </w:pPr>
      <w:r w:rsidRPr="00A7074A">
        <w:rPr>
          <w:sz w:val="21"/>
          <w:szCs w:val="21"/>
        </w:rPr>
        <w:t>Të dhënat mbi listën emërore të personave dhe pronave që do të shpronësohen për “sistemim-asfaltimin e bllokut lindor, lagja e Stanit”, në bashkinë e Divjakës</w:t>
      </w:r>
    </w:p>
    <w:p w:rsidR="006A1B09" w:rsidRPr="00057B97" w:rsidRDefault="006A1B09" w:rsidP="006A1B09">
      <w:pPr>
        <w:pStyle w:val="Paragrafi"/>
        <w:rPr>
          <w:sz w:val="21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7"/>
        <w:gridCol w:w="1581"/>
        <w:gridCol w:w="1110"/>
        <w:gridCol w:w="1125"/>
        <w:gridCol w:w="1108"/>
        <w:gridCol w:w="1103"/>
        <w:gridCol w:w="1026"/>
        <w:gridCol w:w="1630"/>
      </w:tblGrid>
      <w:tr w:rsidR="006A1B09" w:rsidRPr="00D938FA" w:rsidTr="00C6647D">
        <w:tc>
          <w:tcPr>
            <w:tcW w:w="607" w:type="dxa"/>
          </w:tcPr>
          <w:p w:rsidR="006A1B09" w:rsidRPr="00D938FA" w:rsidRDefault="006A1B09" w:rsidP="00C6647D">
            <w:pPr>
              <w:pStyle w:val="Paragrafi"/>
              <w:ind w:firstLine="0"/>
              <w:jc w:val="center"/>
              <w:rPr>
                <w:b/>
                <w:sz w:val="18"/>
                <w:szCs w:val="18"/>
              </w:rPr>
            </w:pPr>
            <w:r w:rsidRPr="00D938FA">
              <w:rPr>
                <w:b/>
                <w:sz w:val="18"/>
                <w:szCs w:val="18"/>
              </w:rPr>
              <w:t>Nr.</w:t>
            </w:r>
          </w:p>
        </w:tc>
        <w:tc>
          <w:tcPr>
            <w:tcW w:w="1581" w:type="dxa"/>
          </w:tcPr>
          <w:p w:rsidR="006A1B09" w:rsidRPr="00D938FA" w:rsidRDefault="006A1B09" w:rsidP="00C6647D">
            <w:pPr>
              <w:pStyle w:val="Paragrafi"/>
              <w:ind w:firstLine="0"/>
              <w:jc w:val="center"/>
              <w:rPr>
                <w:b/>
                <w:sz w:val="18"/>
                <w:szCs w:val="18"/>
              </w:rPr>
            </w:pPr>
            <w:r w:rsidRPr="00D938FA">
              <w:rPr>
                <w:b/>
                <w:sz w:val="18"/>
                <w:szCs w:val="18"/>
              </w:rPr>
              <w:t>Em</w:t>
            </w:r>
            <w:r>
              <w:rPr>
                <w:b/>
                <w:sz w:val="18"/>
                <w:szCs w:val="18"/>
              </w:rPr>
              <w:t>ë</w:t>
            </w:r>
            <w:r w:rsidRPr="00D938FA">
              <w:rPr>
                <w:b/>
                <w:sz w:val="18"/>
                <w:szCs w:val="18"/>
              </w:rPr>
              <w:t>r, mbiem</w:t>
            </w:r>
            <w:r>
              <w:rPr>
                <w:b/>
                <w:sz w:val="18"/>
                <w:szCs w:val="18"/>
              </w:rPr>
              <w:t>ë</w:t>
            </w:r>
            <w:r w:rsidRPr="00D938FA">
              <w:rPr>
                <w:b/>
                <w:sz w:val="18"/>
                <w:szCs w:val="18"/>
              </w:rPr>
              <w:t>r</w:t>
            </w:r>
          </w:p>
        </w:tc>
        <w:tc>
          <w:tcPr>
            <w:tcW w:w="1110" w:type="dxa"/>
          </w:tcPr>
          <w:p w:rsidR="006A1B09" w:rsidRPr="00D938FA" w:rsidRDefault="006A1B09" w:rsidP="00C6647D">
            <w:pPr>
              <w:pStyle w:val="Paragrafi"/>
              <w:ind w:firstLine="0"/>
              <w:jc w:val="center"/>
              <w:rPr>
                <w:b/>
                <w:sz w:val="18"/>
                <w:szCs w:val="18"/>
              </w:rPr>
            </w:pPr>
            <w:r w:rsidRPr="00D938FA">
              <w:rPr>
                <w:b/>
                <w:sz w:val="18"/>
                <w:szCs w:val="18"/>
              </w:rPr>
              <w:t>Sip.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D938FA">
              <w:rPr>
                <w:b/>
                <w:sz w:val="18"/>
                <w:szCs w:val="18"/>
              </w:rPr>
              <w:t>truall m</w:t>
            </w:r>
            <w:r w:rsidRPr="00D938FA">
              <w:rPr>
                <w:b/>
                <w:sz w:val="18"/>
                <w:szCs w:val="18"/>
                <w:vertAlign w:val="superscript"/>
              </w:rPr>
              <w:t xml:space="preserve">2 </w:t>
            </w:r>
          </w:p>
        </w:tc>
        <w:tc>
          <w:tcPr>
            <w:tcW w:w="1125" w:type="dxa"/>
          </w:tcPr>
          <w:p w:rsidR="006A1B09" w:rsidRPr="00D938FA" w:rsidRDefault="006A1B09" w:rsidP="00C6647D">
            <w:pPr>
              <w:pStyle w:val="Paragrafi"/>
              <w:ind w:firstLine="0"/>
              <w:jc w:val="center"/>
              <w:rPr>
                <w:b/>
                <w:sz w:val="18"/>
                <w:szCs w:val="18"/>
              </w:rPr>
            </w:pPr>
            <w:r w:rsidRPr="00D938FA">
              <w:rPr>
                <w:b/>
                <w:sz w:val="18"/>
                <w:szCs w:val="18"/>
              </w:rPr>
              <w:t>Çmimi lek</w:t>
            </w:r>
            <w:r>
              <w:rPr>
                <w:b/>
                <w:sz w:val="18"/>
                <w:szCs w:val="18"/>
              </w:rPr>
              <w:t>ë</w:t>
            </w:r>
            <w:r w:rsidRPr="00D938FA">
              <w:rPr>
                <w:b/>
                <w:sz w:val="18"/>
                <w:szCs w:val="18"/>
              </w:rPr>
              <w:t>/m</w:t>
            </w:r>
            <w:r w:rsidRPr="00D938FA">
              <w:rPr>
                <w:b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108" w:type="dxa"/>
          </w:tcPr>
          <w:p w:rsidR="006A1B09" w:rsidRPr="00D938FA" w:rsidRDefault="006A1B09" w:rsidP="00C6647D">
            <w:pPr>
              <w:pStyle w:val="Paragrafi"/>
              <w:ind w:firstLine="0"/>
              <w:jc w:val="center"/>
              <w:rPr>
                <w:b/>
                <w:sz w:val="18"/>
                <w:szCs w:val="18"/>
              </w:rPr>
            </w:pPr>
            <w:r w:rsidRPr="00D938FA">
              <w:rPr>
                <w:b/>
                <w:sz w:val="18"/>
                <w:szCs w:val="18"/>
              </w:rPr>
              <w:t>Vlera</w:t>
            </w:r>
            <w:r>
              <w:rPr>
                <w:b/>
                <w:sz w:val="18"/>
                <w:szCs w:val="18"/>
              </w:rPr>
              <w:t xml:space="preserve"> në</w:t>
            </w:r>
            <w:r w:rsidRPr="00D938FA">
              <w:rPr>
                <w:b/>
                <w:sz w:val="18"/>
                <w:szCs w:val="18"/>
              </w:rPr>
              <w:t xml:space="preserve"> </w:t>
            </w:r>
          </w:p>
          <w:p w:rsidR="006A1B09" w:rsidRPr="00D938FA" w:rsidRDefault="006A1B09" w:rsidP="00C6647D">
            <w:pPr>
              <w:pStyle w:val="Paragrafi"/>
              <w:ind w:firstLine="0"/>
              <w:jc w:val="center"/>
              <w:rPr>
                <w:b/>
                <w:sz w:val="18"/>
                <w:szCs w:val="18"/>
              </w:rPr>
            </w:pPr>
            <w:r w:rsidRPr="00D938FA">
              <w:rPr>
                <w:b/>
                <w:sz w:val="18"/>
                <w:szCs w:val="18"/>
              </w:rPr>
              <w:t>lek</w:t>
            </w:r>
            <w:r>
              <w:rPr>
                <w:b/>
                <w:sz w:val="18"/>
                <w:szCs w:val="18"/>
              </w:rPr>
              <w:t>ë</w:t>
            </w:r>
          </w:p>
        </w:tc>
        <w:tc>
          <w:tcPr>
            <w:tcW w:w="1103" w:type="dxa"/>
          </w:tcPr>
          <w:p w:rsidR="006A1B09" w:rsidRPr="00D938FA" w:rsidRDefault="006A1B09" w:rsidP="00C6647D">
            <w:pPr>
              <w:pStyle w:val="Paragrafi"/>
              <w:ind w:firstLine="0"/>
              <w:jc w:val="center"/>
              <w:rPr>
                <w:b/>
                <w:sz w:val="18"/>
                <w:szCs w:val="18"/>
              </w:rPr>
            </w:pPr>
            <w:r w:rsidRPr="00D938FA">
              <w:rPr>
                <w:b/>
                <w:sz w:val="18"/>
                <w:szCs w:val="18"/>
              </w:rPr>
              <w:t>Nr.</w:t>
            </w:r>
            <w:r>
              <w:rPr>
                <w:b/>
                <w:sz w:val="18"/>
                <w:szCs w:val="18"/>
              </w:rPr>
              <w:t xml:space="preserve"> i </w:t>
            </w:r>
            <w:r w:rsidRPr="00D938FA">
              <w:rPr>
                <w:b/>
                <w:sz w:val="18"/>
                <w:szCs w:val="18"/>
              </w:rPr>
              <w:t>pasuris</w:t>
            </w:r>
            <w:r>
              <w:rPr>
                <w:b/>
                <w:sz w:val="18"/>
                <w:szCs w:val="18"/>
              </w:rPr>
              <w:t>ë</w:t>
            </w:r>
          </w:p>
        </w:tc>
        <w:tc>
          <w:tcPr>
            <w:tcW w:w="1023" w:type="dxa"/>
          </w:tcPr>
          <w:p w:rsidR="006A1B09" w:rsidRPr="00D938FA" w:rsidRDefault="006A1B09" w:rsidP="00C6647D">
            <w:pPr>
              <w:pStyle w:val="Paragrafi"/>
              <w:ind w:firstLine="0"/>
              <w:jc w:val="center"/>
              <w:rPr>
                <w:b/>
                <w:sz w:val="18"/>
                <w:szCs w:val="18"/>
              </w:rPr>
            </w:pPr>
            <w:r w:rsidRPr="00D938FA">
              <w:rPr>
                <w:b/>
                <w:sz w:val="18"/>
                <w:szCs w:val="18"/>
              </w:rPr>
              <w:t>Zona kadastrale</w:t>
            </w:r>
          </w:p>
        </w:tc>
        <w:tc>
          <w:tcPr>
            <w:tcW w:w="1630" w:type="dxa"/>
          </w:tcPr>
          <w:p w:rsidR="006A1B09" w:rsidRPr="00D938FA" w:rsidRDefault="006A1B09" w:rsidP="00C6647D">
            <w:pPr>
              <w:pStyle w:val="Paragrafi"/>
              <w:ind w:firstLine="0"/>
              <w:jc w:val="center"/>
              <w:rPr>
                <w:b/>
                <w:sz w:val="18"/>
                <w:szCs w:val="18"/>
              </w:rPr>
            </w:pPr>
            <w:r w:rsidRPr="00D938FA">
              <w:rPr>
                <w:b/>
                <w:sz w:val="18"/>
                <w:szCs w:val="18"/>
              </w:rPr>
              <w:t>Dok</w:t>
            </w:r>
            <w:r>
              <w:rPr>
                <w:b/>
                <w:sz w:val="18"/>
                <w:szCs w:val="18"/>
              </w:rPr>
              <w:t xml:space="preserve">umentet e </w:t>
            </w:r>
            <w:r w:rsidRPr="00D938FA">
              <w:rPr>
                <w:b/>
                <w:sz w:val="18"/>
                <w:szCs w:val="18"/>
              </w:rPr>
              <w:t>pron</w:t>
            </w:r>
            <w:r>
              <w:rPr>
                <w:b/>
                <w:sz w:val="18"/>
                <w:szCs w:val="18"/>
              </w:rPr>
              <w:t>ë</w:t>
            </w:r>
            <w:r w:rsidRPr="00D938FA">
              <w:rPr>
                <w:b/>
                <w:sz w:val="18"/>
                <w:szCs w:val="18"/>
              </w:rPr>
              <w:t>sis</w:t>
            </w:r>
            <w:r>
              <w:rPr>
                <w:b/>
                <w:sz w:val="18"/>
                <w:szCs w:val="18"/>
              </w:rPr>
              <w:t>ë</w:t>
            </w:r>
          </w:p>
        </w:tc>
      </w:tr>
      <w:tr w:rsidR="006A1B09" w:rsidRPr="00D938FA" w:rsidTr="00C6647D">
        <w:tc>
          <w:tcPr>
            <w:tcW w:w="607" w:type="dxa"/>
          </w:tcPr>
          <w:p w:rsidR="006A1B09" w:rsidRPr="00D938FA" w:rsidRDefault="006A1B09" w:rsidP="00C6647D">
            <w:pPr>
              <w:pStyle w:val="Paragrafi"/>
              <w:ind w:firstLine="0"/>
              <w:rPr>
                <w:sz w:val="18"/>
                <w:szCs w:val="18"/>
              </w:rPr>
            </w:pPr>
            <w:r w:rsidRPr="00D938FA">
              <w:rPr>
                <w:sz w:val="18"/>
                <w:szCs w:val="18"/>
              </w:rPr>
              <w:t>1</w:t>
            </w:r>
          </w:p>
        </w:tc>
        <w:tc>
          <w:tcPr>
            <w:tcW w:w="1581" w:type="dxa"/>
          </w:tcPr>
          <w:p w:rsidR="006A1B09" w:rsidRPr="00D938FA" w:rsidRDefault="006A1B09" w:rsidP="00C6647D">
            <w:pPr>
              <w:pStyle w:val="Paragrafi"/>
              <w:ind w:firstLine="0"/>
              <w:rPr>
                <w:sz w:val="18"/>
                <w:szCs w:val="18"/>
              </w:rPr>
            </w:pPr>
            <w:r w:rsidRPr="00D938FA">
              <w:rPr>
                <w:sz w:val="18"/>
                <w:szCs w:val="18"/>
              </w:rPr>
              <w:t>Panajot Tashi</w:t>
            </w:r>
          </w:p>
        </w:tc>
        <w:tc>
          <w:tcPr>
            <w:tcW w:w="1110" w:type="dxa"/>
          </w:tcPr>
          <w:p w:rsidR="006A1B09" w:rsidRPr="00D938FA" w:rsidRDefault="006A1B09" w:rsidP="00C6647D">
            <w:pPr>
              <w:pStyle w:val="Paragrafi"/>
              <w:ind w:firstLine="0"/>
              <w:rPr>
                <w:sz w:val="18"/>
                <w:szCs w:val="18"/>
              </w:rPr>
            </w:pPr>
            <w:r w:rsidRPr="00D938FA">
              <w:rPr>
                <w:sz w:val="18"/>
                <w:szCs w:val="18"/>
              </w:rPr>
              <w:t>90</w:t>
            </w:r>
          </w:p>
        </w:tc>
        <w:tc>
          <w:tcPr>
            <w:tcW w:w="1125" w:type="dxa"/>
          </w:tcPr>
          <w:p w:rsidR="006A1B09" w:rsidRPr="00D938FA" w:rsidRDefault="006A1B09" w:rsidP="00C6647D">
            <w:pPr>
              <w:pStyle w:val="Paragrafi"/>
              <w:ind w:firstLine="0"/>
              <w:rPr>
                <w:sz w:val="18"/>
                <w:szCs w:val="18"/>
              </w:rPr>
            </w:pPr>
            <w:r w:rsidRPr="00D938FA">
              <w:rPr>
                <w:sz w:val="18"/>
                <w:szCs w:val="18"/>
              </w:rPr>
              <w:t>2500</w:t>
            </w:r>
          </w:p>
        </w:tc>
        <w:tc>
          <w:tcPr>
            <w:tcW w:w="1108" w:type="dxa"/>
          </w:tcPr>
          <w:p w:rsidR="006A1B09" w:rsidRPr="00D938FA" w:rsidRDefault="006A1B09" w:rsidP="00C6647D">
            <w:pPr>
              <w:pStyle w:val="Paragrafi"/>
              <w:ind w:firstLine="0"/>
              <w:rPr>
                <w:sz w:val="18"/>
                <w:szCs w:val="18"/>
              </w:rPr>
            </w:pPr>
            <w:r w:rsidRPr="00D938FA">
              <w:rPr>
                <w:sz w:val="18"/>
                <w:szCs w:val="18"/>
              </w:rPr>
              <w:t>225 000</w:t>
            </w:r>
          </w:p>
        </w:tc>
        <w:tc>
          <w:tcPr>
            <w:tcW w:w="1103" w:type="dxa"/>
          </w:tcPr>
          <w:p w:rsidR="006A1B09" w:rsidRPr="00D938FA" w:rsidRDefault="006A1B09" w:rsidP="00C6647D">
            <w:pPr>
              <w:pStyle w:val="Paragrafi"/>
              <w:ind w:firstLine="0"/>
              <w:rPr>
                <w:sz w:val="18"/>
                <w:szCs w:val="18"/>
              </w:rPr>
            </w:pPr>
            <w:r w:rsidRPr="00D938FA">
              <w:rPr>
                <w:sz w:val="18"/>
                <w:szCs w:val="18"/>
              </w:rPr>
              <w:t>452/21</w:t>
            </w:r>
          </w:p>
        </w:tc>
        <w:tc>
          <w:tcPr>
            <w:tcW w:w="1023" w:type="dxa"/>
          </w:tcPr>
          <w:p w:rsidR="006A1B09" w:rsidRPr="00D938FA" w:rsidRDefault="006A1B09" w:rsidP="00C6647D">
            <w:pPr>
              <w:pStyle w:val="Paragrafi"/>
              <w:ind w:firstLine="0"/>
              <w:rPr>
                <w:sz w:val="18"/>
                <w:szCs w:val="18"/>
              </w:rPr>
            </w:pPr>
            <w:r w:rsidRPr="00D938FA">
              <w:rPr>
                <w:sz w:val="18"/>
                <w:szCs w:val="18"/>
              </w:rPr>
              <w:t>1492</w:t>
            </w:r>
          </w:p>
        </w:tc>
        <w:tc>
          <w:tcPr>
            <w:tcW w:w="1630" w:type="dxa"/>
          </w:tcPr>
          <w:p w:rsidR="006A1B09" w:rsidRPr="00D938FA" w:rsidRDefault="006A1B09" w:rsidP="00C6647D">
            <w:pPr>
              <w:pStyle w:val="Paragrafi"/>
              <w:ind w:firstLine="0"/>
              <w:rPr>
                <w:sz w:val="18"/>
                <w:szCs w:val="18"/>
              </w:rPr>
            </w:pPr>
            <w:r w:rsidRPr="00D938FA">
              <w:rPr>
                <w:sz w:val="18"/>
                <w:szCs w:val="18"/>
              </w:rPr>
              <w:t>Proces</w:t>
            </w:r>
          </w:p>
        </w:tc>
      </w:tr>
      <w:tr w:rsidR="006A1B09" w:rsidRPr="00D938FA" w:rsidTr="00C6647D">
        <w:tc>
          <w:tcPr>
            <w:tcW w:w="607" w:type="dxa"/>
          </w:tcPr>
          <w:p w:rsidR="006A1B09" w:rsidRPr="00D938FA" w:rsidRDefault="006A1B09" w:rsidP="00C6647D">
            <w:pPr>
              <w:pStyle w:val="Paragrafi"/>
              <w:ind w:firstLine="0"/>
              <w:rPr>
                <w:sz w:val="18"/>
                <w:szCs w:val="18"/>
              </w:rPr>
            </w:pPr>
            <w:r w:rsidRPr="00D938FA">
              <w:rPr>
                <w:sz w:val="18"/>
                <w:szCs w:val="18"/>
              </w:rPr>
              <w:t>2</w:t>
            </w:r>
          </w:p>
        </w:tc>
        <w:tc>
          <w:tcPr>
            <w:tcW w:w="1581" w:type="dxa"/>
          </w:tcPr>
          <w:p w:rsidR="006A1B09" w:rsidRPr="00D938FA" w:rsidRDefault="006A1B09" w:rsidP="00C6647D">
            <w:pPr>
              <w:pStyle w:val="Paragrafi"/>
              <w:ind w:firstLine="0"/>
              <w:rPr>
                <w:sz w:val="18"/>
                <w:szCs w:val="18"/>
              </w:rPr>
            </w:pPr>
            <w:r w:rsidRPr="00D938FA">
              <w:rPr>
                <w:sz w:val="18"/>
                <w:szCs w:val="18"/>
              </w:rPr>
              <w:t xml:space="preserve">Thoma Biti </w:t>
            </w:r>
          </w:p>
        </w:tc>
        <w:tc>
          <w:tcPr>
            <w:tcW w:w="1110" w:type="dxa"/>
          </w:tcPr>
          <w:p w:rsidR="006A1B09" w:rsidRPr="00D938FA" w:rsidRDefault="006A1B09" w:rsidP="00C6647D">
            <w:pPr>
              <w:pStyle w:val="Paragrafi"/>
              <w:ind w:firstLine="0"/>
              <w:rPr>
                <w:sz w:val="18"/>
                <w:szCs w:val="18"/>
              </w:rPr>
            </w:pPr>
            <w:r w:rsidRPr="00D938FA">
              <w:rPr>
                <w:sz w:val="18"/>
                <w:szCs w:val="18"/>
              </w:rPr>
              <w:t>233</w:t>
            </w:r>
          </w:p>
        </w:tc>
        <w:tc>
          <w:tcPr>
            <w:tcW w:w="1125" w:type="dxa"/>
          </w:tcPr>
          <w:p w:rsidR="006A1B09" w:rsidRPr="00D938FA" w:rsidRDefault="006A1B09" w:rsidP="00C6647D">
            <w:pPr>
              <w:pStyle w:val="Paragrafi"/>
              <w:ind w:firstLine="0"/>
              <w:rPr>
                <w:sz w:val="18"/>
                <w:szCs w:val="18"/>
              </w:rPr>
            </w:pPr>
            <w:r w:rsidRPr="00D938FA">
              <w:rPr>
                <w:sz w:val="18"/>
                <w:szCs w:val="18"/>
              </w:rPr>
              <w:t>2500</w:t>
            </w:r>
          </w:p>
        </w:tc>
        <w:tc>
          <w:tcPr>
            <w:tcW w:w="1108" w:type="dxa"/>
          </w:tcPr>
          <w:p w:rsidR="006A1B09" w:rsidRPr="00D938FA" w:rsidRDefault="006A1B09" w:rsidP="00C6647D">
            <w:pPr>
              <w:pStyle w:val="Paragrafi"/>
              <w:ind w:firstLine="0"/>
              <w:rPr>
                <w:sz w:val="18"/>
                <w:szCs w:val="18"/>
              </w:rPr>
            </w:pPr>
            <w:r w:rsidRPr="00D938FA">
              <w:rPr>
                <w:sz w:val="18"/>
                <w:szCs w:val="18"/>
              </w:rPr>
              <w:t>582 500</w:t>
            </w:r>
          </w:p>
        </w:tc>
        <w:tc>
          <w:tcPr>
            <w:tcW w:w="1103" w:type="dxa"/>
          </w:tcPr>
          <w:p w:rsidR="006A1B09" w:rsidRPr="00D938FA" w:rsidRDefault="006A1B09" w:rsidP="00C6647D">
            <w:pPr>
              <w:pStyle w:val="Paragrafi"/>
              <w:ind w:firstLine="0"/>
              <w:rPr>
                <w:sz w:val="18"/>
                <w:szCs w:val="18"/>
              </w:rPr>
            </w:pPr>
            <w:r w:rsidRPr="00D938FA">
              <w:rPr>
                <w:sz w:val="18"/>
                <w:szCs w:val="18"/>
              </w:rPr>
              <w:t>437/59</w:t>
            </w:r>
          </w:p>
        </w:tc>
        <w:tc>
          <w:tcPr>
            <w:tcW w:w="1023" w:type="dxa"/>
          </w:tcPr>
          <w:p w:rsidR="006A1B09" w:rsidRPr="00D938FA" w:rsidRDefault="006A1B09" w:rsidP="00C6647D">
            <w:pPr>
              <w:pStyle w:val="Paragrafi"/>
              <w:ind w:firstLine="0"/>
              <w:rPr>
                <w:sz w:val="18"/>
                <w:szCs w:val="18"/>
              </w:rPr>
            </w:pPr>
            <w:r w:rsidRPr="00D938FA">
              <w:rPr>
                <w:sz w:val="18"/>
                <w:szCs w:val="18"/>
              </w:rPr>
              <w:t>1492</w:t>
            </w:r>
          </w:p>
        </w:tc>
        <w:tc>
          <w:tcPr>
            <w:tcW w:w="1630" w:type="dxa"/>
          </w:tcPr>
          <w:p w:rsidR="006A1B09" w:rsidRPr="00D938FA" w:rsidRDefault="006A1B09" w:rsidP="00C6647D">
            <w:pPr>
              <w:pStyle w:val="Paragrafi"/>
              <w:ind w:firstLine="0"/>
              <w:rPr>
                <w:sz w:val="18"/>
                <w:szCs w:val="18"/>
              </w:rPr>
            </w:pPr>
            <w:r w:rsidRPr="00D938FA">
              <w:rPr>
                <w:sz w:val="18"/>
                <w:szCs w:val="18"/>
              </w:rPr>
              <w:t>Proces</w:t>
            </w:r>
          </w:p>
        </w:tc>
      </w:tr>
      <w:tr w:rsidR="006A1B09" w:rsidRPr="00D938FA" w:rsidTr="00C6647D">
        <w:tc>
          <w:tcPr>
            <w:tcW w:w="607" w:type="dxa"/>
          </w:tcPr>
          <w:p w:rsidR="006A1B09" w:rsidRPr="00D938FA" w:rsidRDefault="006A1B09" w:rsidP="00C6647D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581" w:type="dxa"/>
          </w:tcPr>
          <w:p w:rsidR="006A1B09" w:rsidRPr="00D938FA" w:rsidRDefault="006A1B09" w:rsidP="00C6647D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110" w:type="dxa"/>
          </w:tcPr>
          <w:p w:rsidR="006A1B09" w:rsidRPr="00D938FA" w:rsidRDefault="006A1B09" w:rsidP="00C6647D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125" w:type="dxa"/>
          </w:tcPr>
          <w:p w:rsidR="006A1B09" w:rsidRPr="00D938FA" w:rsidRDefault="006A1B09" w:rsidP="00C6647D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108" w:type="dxa"/>
          </w:tcPr>
          <w:p w:rsidR="006A1B09" w:rsidRPr="00D938FA" w:rsidRDefault="006A1B09" w:rsidP="00C6647D">
            <w:pPr>
              <w:pStyle w:val="Paragrafi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03" w:type="dxa"/>
          </w:tcPr>
          <w:p w:rsidR="006A1B09" w:rsidRPr="00D938FA" w:rsidRDefault="006A1B09" w:rsidP="00C6647D">
            <w:pPr>
              <w:pStyle w:val="Paragrafi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23" w:type="dxa"/>
          </w:tcPr>
          <w:p w:rsidR="006A1B09" w:rsidRPr="00D938FA" w:rsidRDefault="006A1B09" w:rsidP="00C6647D">
            <w:pPr>
              <w:pStyle w:val="Paragrafi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30" w:type="dxa"/>
          </w:tcPr>
          <w:p w:rsidR="006A1B09" w:rsidRPr="00D938FA" w:rsidRDefault="006A1B09" w:rsidP="00C6647D">
            <w:pPr>
              <w:pStyle w:val="Paragrafi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</w:tr>
      <w:tr w:rsidR="006A1B09" w:rsidRPr="00D938FA" w:rsidTr="00C6647D">
        <w:tc>
          <w:tcPr>
            <w:tcW w:w="607" w:type="dxa"/>
          </w:tcPr>
          <w:p w:rsidR="006A1B09" w:rsidRPr="00D938FA" w:rsidRDefault="006A1B09" w:rsidP="00C6647D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581" w:type="dxa"/>
          </w:tcPr>
          <w:p w:rsidR="006A1B09" w:rsidRPr="00D938FA" w:rsidRDefault="006A1B09" w:rsidP="00C6647D">
            <w:pPr>
              <w:pStyle w:val="Paragrafi"/>
              <w:ind w:firstLine="0"/>
              <w:rPr>
                <w:b/>
                <w:sz w:val="18"/>
                <w:szCs w:val="18"/>
              </w:rPr>
            </w:pPr>
            <w:r w:rsidRPr="00D938FA">
              <w:rPr>
                <w:b/>
                <w:sz w:val="18"/>
                <w:szCs w:val="18"/>
              </w:rPr>
              <w:t>Totali</w:t>
            </w:r>
          </w:p>
        </w:tc>
        <w:tc>
          <w:tcPr>
            <w:tcW w:w="1110" w:type="dxa"/>
          </w:tcPr>
          <w:p w:rsidR="006A1B09" w:rsidRPr="00D938FA" w:rsidRDefault="006A1B09" w:rsidP="00C6647D">
            <w:pPr>
              <w:pStyle w:val="Paragrafi"/>
              <w:ind w:firstLine="0"/>
              <w:rPr>
                <w:b/>
                <w:sz w:val="18"/>
                <w:szCs w:val="18"/>
              </w:rPr>
            </w:pPr>
            <w:r w:rsidRPr="00D938FA">
              <w:rPr>
                <w:b/>
                <w:sz w:val="18"/>
                <w:szCs w:val="18"/>
              </w:rPr>
              <w:t>323</w:t>
            </w:r>
          </w:p>
        </w:tc>
        <w:tc>
          <w:tcPr>
            <w:tcW w:w="1125" w:type="dxa"/>
          </w:tcPr>
          <w:p w:rsidR="006A1B09" w:rsidRPr="00D938FA" w:rsidRDefault="006A1B09" w:rsidP="00C6647D">
            <w:pPr>
              <w:pStyle w:val="Paragrafi"/>
              <w:ind w:firstLine="0"/>
              <w:rPr>
                <w:b/>
                <w:sz w:val="18"/>
                <w:szCs w:val="18"/>
              </w:rPr>
            </w:pPr>
          </w:p>
        </w:tc>
        <w:tc>
          <w:tcPr>
            <w:tcW w:w="1108" w:type="dxa"/>
          </w:tcPr>
          <w:p w:rsidR="006A1B09" w:rsidRPr="00D938FA" w:rsidRDefault="006A1B09" w:rsidP="00C6647D">
            <w:pPr>
              <w:pStyle w:val="Paragrafi"/>
              <w:ind w:firstLine="0"/>
              <w:rPr>
                <w:b/>
                <w:sz w:val="18"/>
                <w:szCs w:val="18"/>
              </w:rPr>
            </w:pPr>
            <w:r w:rsidRPr="00D938FA">
              <w:rPr>
                <w:b/>
                <w:sz w:val="18"/>
                <w:szCs w:val="18"/>
              </w:rPr>
              <w:t>807 500</w:t>
            </w:r>
          </w:p>
        </w:tc>
        <w:tc>
          <w:tcPr>
            <w:tcW w:w="1103" w:type="dxa"/>
          </w:tcPr>
          <w:p w:rsidR="006A1B09" w:rsidRPr="00D938FA" w:rsidRDefault="006A1B09" w:rsidP="00C6647D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023" w:type="dxa"/>
          </w:tcPr>
          <w:p w:rsidR="006A1B09" w:rsidRPr="00D938FA" w:rsidRDefault="006A1B09" w:rsidP="00C6647D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630" w:type="dxa"/>
          </w:tcPr>
          <w:p w:rsidR="006A1B09" w:rsidRPr="00D938FA" w:rsidRDefault="006A1B09" w:rsidP="00C6647D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</w:tr>
    </w:tbl>
    <w:p w:rsidR="00280E90" w:rsidRDefault="00280E90" w:rsidP="006A1B09">
      <w:pPr>
        <w:pStyle w:val="Paragrafi"/>
      </w:pPr>
    </w:p>
    <w:sectPr w:rsidR="00280E90" w:rsidSect="00C02F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A1B09"/>
    <w:rsid w:val="001B34A9"/>
    <w:rsid w:val="00280E90"/>
    <w:rsid w:val="003430B4"/>
    <w:rsid w:val="004C31D9"/>
    <w:rsid w:val="004F6270"/>
    <w:rsid w:val="006A1B09"/>
    <w:rsid w:val="00922BF7"/>
    <w:rsid w:val="009F4C0B"/>
    <w:rsid w:val="00A434B8"/>
    <w:rsid w:val="00C02F03"/>
    <w:rsid w:val="00C6647D"/>
    <w:rsid w:val="00DB7D87"/>
    <w:rsid w:val="00DE48CA"/>
    <w:rsid w:val="00ED4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F7FDFCB-A8E7-49B4-8097-303E7C02F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1B09"/>
    <w:pPr>
      <w:spacing w:after="200" w:line="276" w:lineRule="auto"/>
    </w:pPr>
    <w:rPr>
      <w:rFonts w:ascii="Calibri" w:hAnsi="Calibri"/>
      <w:sz w:val="22"/>
      <w:szCs w:val="22"/>
      <w:lang w:val="en-US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0E90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280E90"/>
    <w:pPr>
      <w:spacing w:after="160" w:line="240" w:lineRule="exact"/>
    </w:pPr>
    <w:rPr>
      <w:rFonts w:ascii="Tahoma" w:eastAsia="MS Mincho" w:hAnsi="Tahoma"/>
      <w:lang w:val="en-GB"/>
    </w:rPr>
  </w:style>
  <w:style w:type="paragraph" w:customStyle="1" w:styleId="Akti">
    <w:name w:val="Akti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280E90"/>
    <w:rPr>
      <w:rFonts w:ascii="CG Times" w:eastAsia="Times New Roman" w:hAnsi="CG Times"/>
      <w:sz w:val="22"/>
      <w:lang w:eastAsia="en-US"/>
    </w:rPr>
  </w:style>
  <w:style w:type="paragraph" w:customStyle="1" w:styleId="AneksiNr">
    <w:name w:val="Aneks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280E90"/>
    <w:pPr>
      <w:jc w:val="center"/>
    </w:pPr>
    <w:rPr>
      <w:rFonts w:ascii="CG Times" w:eastAsia="Times New Roman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280E90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280E90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280E90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/>
    </w:rPr>
  </w:style>
  <w:style w:type="paragraph" w:customStyle="1" w:styleId="Paragrafi">
    <w:name w:val="Paragrafi"/>
    <w:rsid w:val="00280E90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280E90"/>
    <w:pPr>
      <w:pageBreakBefore/>
    </w:pPr>
    <w:rPr>
      <w:rFonts w:ascii="CG Times" w:eastAsia="Times New Roman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KreuNr">
    <w:name w:val="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sz w:val="22"/>
      <w:lang w:eastAsia="en-US"/>
    </w:rPr>
  </w:style>
  <w:style w:type="paragraph" w:customStyle="1" w:styleId="NeniTitull">
    <w:name w:val="Neni_Titull"/>
    <w:next w:val="Normal"/>
    <w:rsid w:val="00280E90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/>
    </w:rPr>
  </w:style>
  <w:style w:type="paragraph" w:customStyle="1" w:styleId="NenkreuNr">
    <w:name w:val="Nen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280E90"/>
    <w:pPr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/>
    </w:rPr>
  </w:style>
  <w:style w:type="paragraph" w:customStyle="1" w:styleId="Pika">
    <w:name w:val="Pika"/>
    <w:next w:val="Normal"/>
    <w:autoRedefine/>
    <w:rsid w:val="00280E90"/>
    <w:pPr>
      <w:ind w:firstLine="720"/>
    </w:pPr>
    <w:rPr>
      <w:rFonts w:ascii="CG Times" w:eastAsia="Times New Roman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280E90"/>
    <w:pPr>
      <w:keepLines w:val="0"/>
      <w:widowControl w:val="0"/>
      <w:spacing w:before="0"/>
      <w:jc w:val="center"/>
    </w:pPr>
    <w:rPr>
      <w:rFonts w:ascii="CG Times" w:eastAsia="MS Mincho" w:hAnsi="CG Times"/>
      <w:b w:val="0"/>
      <w:bCs w:val="0"/>
      <w:caps/>
      <w:color w:val="auto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280E90"/>
    <w:rPr>
      <w:rFonts w:ascii="Cambria" w:eastAsia="Times New Roman" w:hAnsi="Cambria" w:cs="Times New Roman"/>
      <w:b/>
      <w:bCs/>
      <w:color w:val="365F91"/>
      <w:sz w:val="28"/>
      <w:szCs w:val="28"/>
      <w:lang w:val="fr-FR"/>
    </w:rPr>
  </w:style>
  <w:style w:type="paragraph" w:customStyle="1" w:styleId="PjesaNr">
    <w:name w:val="Pjesa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Shpallja">
    <w:name w:val="Shpallja"/>
    <w:rsid w:val="00280E90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280E90"/>
    <w:rPr>
      <w:rFonts w:ascii="CG Times" w:eastAsia="Times New Roman" w:hAnsi="CG Times"/>
      <w:sz w:val="22"/>
      <w:lang w:eastAsia="en-US"/>
    </w:rPr>
  </w:style>
  <w:style w:type="paragraph" w:customStyle="1" w:styleId="Table">
    <w:name w:val="Table"/>
    <w:basedOn w:val="Normal"/>
    <w:next w:val="Normal"/>
    <w:autoRedefine/>
    <w:rsid w:val="00280E90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val="sq-AL" w:eastAsia="en-GB"/>
    </w:rPr>
  </w:style>
  <w:style w:type="paragraph" w:customStyle="1" w:styleId="Titulli">
    <w:name w:val="Titulli"/>
    <w:next w:val="Normal"/>
    <w:rsid w:val="00280E90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413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Adrenaline</Company>
  <LinksUpToDate>false</LinksUpToDate>
  <CharactersWithSpaces>2765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dc:description/>
  <cp:lastModifiedBy>Inida Noga</cp:lastModifiedBy>
  <cp:revision>2</cp:revision>
  <dcterms:created xsi:type="dcterms:W3CDTF">2019-03-17T18:45:00Z</dcterms:created>
  <dcterms:modified xsi:type="dcterms:W3CDTF">2019-03-17T18:45:00Z</dcterms:modified>
</cp:coreProperties>
</file>