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CF2" w:rsidRDefault="00202CF2" w:rsidP="00202CF2">
      <w:pPr>
        <w:pStyle w:val="Akti"/>
      </w:pPr>
      <w:bookmarkStart w:id="0" w:name="_GoBack"/>
      <w:bookmarkEnd w:id="0"/>
      <w:r>
        <w:t>Vendim</w:t>
      </w:r>
    </w:p>
    <w:p w:rsidR="00202CF2" w:rsidRDefault="00202CF2" w:rsidP="00202CF2">
      <w:pPr>
        <w:pStyle w:val="NumriData"/>
      </w:pPr>
      <w:r>
        <w:t>Nr.53, datë 26.1.2011</w:t>
      </w:r>
    </w:p>
    <w:p w:rsidR="00202CF2" w:rsidRDefault="00202CF2" w:rsidP="00202CF2">
      <w:pPr>
        <w:pStyle w:val="Paragrafi"/>
      </w:pPr>
    </w:p>
    <w:p w:rsidR="00202CF2" w:rsidRDefault="00202CF2" w:rsidP="00202CF2">
      <w:pPr>
        <w:pStyle w:val="Titulli"/>
      </w:pPr>
      <w:r>
        <w:t>Për disa ndryshime në vendimin nr.857, datë 20.12.2006 të Këshillit të Ministrave “Për financimin e shërbimeve të kujdesit shëndetësor parësor nga skema e detyrueshme e sigurimeve të kujdesit shëndetësor”, të ndryshyuar</w:t>
      </w:r>
    </w:p>
    <w:p w:rsidR="00202CF2" w:rsidRDefault="00202CF2" w:rsidP="00202CF2">
      <w:pPr>
        <w:pStyle w:val="Paragrafi"/>
      </w:pPr>
    </w:p>
    <w:p w:rsidR="00202CF2" w:rsidRDefault="00202CF2" w:rsidP="00202CF2">
      <w:pPr>
        <w:pStyle w:val="Paragrafi"/>
      </w:pPr>
      <w:r>
        <w:t>Në mbështetje të nenit 100 të Kushtetutës dhe të neneve 4, pika 2, shkronja “b”, e 36, të ligjit nr.7870, datë 13.4.1994 “Për sigurimet shëndetësore në Republikën e Shqipërisë”, të ndryshuar, me propozimin e Ministrit të Shëndetësisë, Këshilli i Ministrave</w:t>
      </w:r>
    </w:p>
    <w:p w:rsidR="00202CF2" w:rsidRDefault="00202CF2" w:rsidP="00202CF2">
      <w:pPr>
        <w:pStyle w:val="Paragrafi"/>
      </w:pPr>
    </w:p>
    <w:p w:rsidR="00202CF2" w:rsidRDefault="00202CF2" w:rsidP="00202CF2">
      <w:pPr>
        <w:pStyle w:val="VENDOSI"/>
      </w:pPr>
      <w:r>
        <w:t>Vendosi:</w:t>
      </w:r>
    </w:p>
    <w:p w:rsidR="00202CF2" w:rsidRDefault="00202CF2" w:rsidP="00202CF2">
      <w:pPr>
        <w:pStyle w:val="Paragrafi"/>
      </w:pPr>
    </w:p>
    <w:p w:rsidR="00202CF2" w:rsidRDefault="00202CF2" w:rsidP="00202CF2">
      <w:pPr>
        <w:pStyle w:val="Paragrafi"/>
      </w:pPr>
      <w:r>
        <w:t>I. Në vendimin nr.857, datë 20.12.2006 të Këshillit të Ministrave, të ndryshuar, bëhen këto ndryshime:</w:t>
      </w:r>
    </w:p>
    <w:p w:rsidR="00202CF2" w:rsidRDefault="00202CF2" w:rsidP="00202CF2">
      <w:pPr>
        <w:pStyle w:val="Paragrafi"/>
      </w:pPr>
      <w:r>
        <w:t>1. Në shtojcën 2 “Rregullorja e përgjithshme për kontraktimin e shërbimeve të kujdesit shëndetësor parësor”, që i bashkëlidhet vendimit, neni 12 ndryshohet, si më poshtë vijon:</w:t>
      </w:r>
    </w:p>
    <w:p w:rsidR="00202CF2" w:rsidRDefault="00202CF2" w:rsidP="00202CF2">
      <w:pPr>
        <w:pStyle w:val="Paragrafi"/>
      </w:pPr>
    </w:p>
    <w:p w:rsidR="00202CF2" w:rsidRDefault="00202CF2" w:rsidP="00202CF2">
      <w:pPr>
        <w:pStyle w:val="NeniNr"/>
      </w:pPr>
      <w:r>
        <w:t>“Neni 12</w:t>
      </w:r>
    </w:p>
    <w:p w:rsidR="00202CF2" w:rsidRDefault="00202CF2" w:rsidP="00202CF2">
      <w:pPr>
        <w:pStyle w:val="Paragrafi"/>
      </w:pPr>
    </w:p>
    <w:p w:rsidR="00202CF2" w:rsidRDefault="00202CF2" w:rsidP="00202CF2">
      <w:pPr>
        <w:pStyle w:val="Paragrafi"/>
      </w:pPr>
      <w:r>
        <w:t>1. Kontrata rregullon llojet e mëposhtme të pagesave për ofrimin në sasi dhe cilësi të shërbimeve shëndetësore:</w:t>
      </w:r>
    </w:p>
    <w:p w:rsidR="00202CF2" w:rsidRDefault="00202CF2" w:rsidP="00202CF2">
      <w:pPr>
        <w:pStyle w:val="Paragrafi"/>
      </w:pPr>
      <w:r>
        <w:t>a) Pagesa fikse mujore (që këtej e tutje do të quhet pagesa fikse);</w:t>
      </w:r>
    </w:p>
    <w:p w:rsidR="00202CF2" w:rsidRDefault="00202CF2" w:rsidP="00202CF2">
      <w:pPr>
        <w:pStyle w:val="Paragrafi"/>
      </w:pPr>
      <w:r>
        <w:t>b) Pagesa mujore, bazuar në veprimtarinë (që këtej e tutje do të quhet pagesa e bazuar në veprimtarinë);</w:t>
      </w:r>
    </w:p>
    <w:p w:rsidR="00202CF2" w:rsidRDefault="00202CF2" w:rsidP="00202CF2">
      <w:pPr>
        <w:pStyle w:val="Paragrafi"/>
      </w:pPr>
      <w:r>
        <w:t>c) Pagesa bonus tremujore (që këtej e tutje do të quhet bonus).</w:t>
      </w:r>
    </w:p>
    <w:p w:rsidR="00202CF2" w:rsidRDefault="00202CF2" w:rsidP="00202CF2">
      <w:pPr>
        <w:pStyle w:val="Paragrafi"/>
      </w:pPr>
      <w:r>
        <w:t>2. Pagesa fikse është: pagesa për banorë, por gjatë periudhës 2011-2013 do të bazohet në historikun e shpenzimeve. Pagesa fikse llogaritet në masën 80% të historikut të shpenzimeve të QSH-së.</w:t>
      </w:r>
    </w:p>
    <w:p w:rsidR="00202CF2" w:rsidRDefault="00202CF2" w:rsidP="00202CF2">
      <w:pPr>
        <w:pStyle w:val="Paragrafi"/>
      </w:pPr>
      <w:r>
        <w:t>3. Pagesa bazuar në veprimtarinë është: pagesa për numër vizitash dhe shërben për të nxitur rritjen e veprimtarisë së QSH-së. Pagesa bazuar në veprimtarinë llogaritet në masën 10% të fondit të përgjithshëm të kontraktimit, në nivel qarku. Kjo shumë do të shpërndahet për çdo QSH, bazuar në numrin mesatar ditor të vizitave të kryera nga mjekët e kontraktuar.</w:t>
      </w:r>
    </w:p>
    <w:p w:rsidR="00202CF2" w:rsidRDefault="00202CF2" w:rsidP="00202CF2">
      <w:pPr>
        <w:pStyle w:val="Paragrafi"/>
      </w:pPr>
      <w:r>
        <w:t>4. Bonusi është: pagesa për cilësinë dhe shërben për të nxitur angazhimin e mëtejshëm të QSH-së për rritjen e cilësisë së shërbimeve dhe efektivitetin. Bonusi llogaritet në masën 10% të fondit të përgjithshëm të kontraktimit në qark. Kjo shumë do të shpërndahet për çdo QSH, bazuar në realizimin e treguesve përkatës.</w:t>
      </w:r>
    </w:p>
    <w:p w:rsidR="00202CF2" w:rsidRDefault="00202CF2" w:rsidP="00202CF2">
      <w:pPr>
        <w:pStyle w:val="Paragrafi"/>
      </w:pPr>
      <w:r>
        <w:t>5. Vlerësimi i cilësisë së shërbimeve, për të cilat QSH-ja mund të për përfitojë bonus, bëhet në bazë të plotësimit të treguesve që matin:</w:t>
      </w:r>
    </w:p>
    <w:p w:rsidR="00202CF2" w:rsidRDefault="00202CF2" w:rsidP="00202CF2">
      <w:pPr>
        <w:pStyle w:val="Paragrafi"/>
      </w:pPr>
      <w:r>
        <w:t>a) koston e trajtimit të pacientëve;</w:t>
      </w:r>
    </w:p>
    <w:p w:rsidR="00202CF2" w:rsidRDefault="00202CF2" w:rsidP="00202CF2">
      <w:pPr>
        <w:pStyle w:val="Paragrafi"/>
      </w:pPr>
      <w:r>
        <w:t>b) procesin që kryejnë qendrat shëndetësore për kujdesin shëndetësor ndaj pacientëve;</w:t>
      </w:r>
    </w:p>
    <w:p w:rsidR="00202CF2" w:rsidRDefault="00202CF2" w:rsidP="00202CF2">
      <w:pPr>
        <w:pStyle w:val="Paragrafi"/>
      </w:pPr>
      <w:r>
        <w:t>c) rezultatin e kujdesit shëndetësor dhe trajtimit me barna;</w:t>
      </w:r>
    </w:p>
    <w:p w:rsidR="00202CF2" w:rsidRDefault="00202CF2" w:rsidP="00202CF2">
      <w:pPr>
        <w:pStyle w:val="Paragrafi"/>
      </w:pPr>
      <w:r>
        <w:t>ç) pjesëmarrjen e stafit mjekësor në edukimin mjekësor të vazhdueshëm.</w:t>
      </w:r>
    </w:p>
    <w:p w:rsidR="00202CF2" w:rsidRDefault="00202CF2" w:rsidP="00202CF2">
      <w:pPr>
        <w:pStyle w:val="Paragrafi"/>
      </w:pPr>
      <w:r>
        <w:t>Kontrata duhet të përcaktojë qartë kur QSH-ja gëzon të drejtën e marrjes së pagesës bonus.”.</w:t>
      </w:r>
    </w:p>
    <w:p w:rsidR="00202CF2" w:rsidRDefault="00202CF2" w:rsidP="00202CF2">
      <w:pPr>
        <w:pStyle w:val="Paragrafi"/>
      </w:pPr>
      <w:r>
        <w:t>2.Aneksi “a”, që i bashkëlidhet shtojcës 2, shfuqizohet dhe kudo në vendim dhe në rregullore hiqen referencat në aneksin “a”.</w:t>
      </w:r>
    </w:p>
    <w:p w:rsidR="00202CF2" w:rsidRDefault="00202CF2" w:rsidP="00202CF2">
      <w:pPr>
        <w:pStyle w:val="Paragrafi"/>
      </w:pPr>
      <w:r>
        <w:t>3. Aneksi “b”, që i bashkëlidhet shtojcës 2, ndryshohet, si më poshtë vijon:</w:t>
      </w:r>
    </w:p>
    <w:p w:rsidR="00202CF2" w:rsidRDefault="00202CF2" w:rsidP="00202CF2">
      <w:pPr>
        <w:pStyle w:val="Paragrafi"/>
      </w:pPr>
    </w:p>
    <w:p w:rsidR="00202CF2" w:rsidRDefault="00202CF2" w:rsidP="00202CF2">
      <w:pPr>
        <w:pStyle w:val="Paragrafi"/>
        <w:jc w:val="right"/>
      </w:pPr>
      <w:r>
        <w:t>“Aneksi b</w:t>
      </w:r>
    </w:p>
    <w:p w:rsidR="00202CF2" w:rsidRDefault="00202CF2" w:rsidP="00202CF2">
      <w:pPr>
        <w:pStyle w:val="Paragrafi"/>
      </w:pPr>
    </w:p>
    <w:p w:rsidR="00202CF2" w:rsidRDefault="00202CF2" w:rsidP="00202CF2">
      <w:pPr>
        <w:pStyle w:val="TitulliTitull"/>
      </w:pPr>
      <w:r>
        <w:lastRenderedPageBreak/>
        <w:t>Treguesit për vlerësimin e cilësisë</w:t>
      </w:r>
    </w:p>
    <w:p w:rsidR="00202CF2" w:rsidRDefault="00202CF2" w:rsidP="00202CF2">
      <w:pPr>
        <w:pStyle w:val="Paragrafi"/>
      </w:pPr>
    </w:p>
    <w:p w:rsidR="00202CF2" w:rsidRDefault="00202CF2" w:rsidP="00202CF2">
      <w:pPr>
        <w:pStyle w:val="Paragrafi"/>
      </w:pPr>
      <w:r>
        <w:t>1. Shërbimet ofrohen në nivel mjekësor dhe profesional më të lartë të mundshëm, të matura përmes:</w:t>
      </w:r>
    </w:p>
    <w:p w:rsidR="00202CF2" w:rsidRDefault="00202CF2" w:rsidP="00202CF2">
      <w:pPr>
        <w:pStyle w:val="Paragrafi"/>
      </w:pPr>
      <w:r>
        <w:t>A )përqindjes së pacientëve të regjistruar që janë vizituar për herë të parë nga personeli shëndetësor gjatë vitit;</w:t>
      </w:r>
    </w:p>
    <w:p w:rsidR="00202CF2" w:rsidRDefault="00202CF2" w:rsidP="00202CF2">
      <w:pPr>
        <w:pStyle w:val="Paragrafi"/>
      </w:pPr>
      <w:r>
        <w:t>b) kostos mesatare të recetave për diagnozë, për 4 (katër) diagnoza të zgjedhura;</w:t>
      </w:r>
    </w:p>
    <w:p w:rsidR="00202CF2" w:rsidRDefault="00202CF2" w:rsidP="00202CF2">
      <w:pPr>
        <w:pStyle w:val="Paragrafi"/>
      </w:pPr>
      <w:r>
        <w:t>c) përqindjes së pacientëve kronikë, të vizituar çdo muaj nga MPF-ja;</w:t>
      </w:r>
    </w:p>
    <w:p w:rsidR="00202CF2" w:rsidRDefault="00202CF2" w:rsidP="00202CF2">
      <w:pPr>
        <w:pStyle w:val="Paragrafi"/>
      </w:pPr>
      <w:r>
        <w:t>ç) përqindjes së grave shtatëzëna që marrin vizitën e parë të detyrueshme nga personeli shëndetësor, brenda tremujorit të parë;</w:t>
      </w:r>
    </w:p>
    <w:p w:rsidR="00202CF2" w:rsidRDefault="00202CF2" w:rsidP="00202CF2">
      <w:pPr>
        <w:pStyle w:val="Paragrafi"/>
      </w:pPr>
      <w:r>
        <w:t>d) përqindjes së fëmijëve të moshës 0-1 vjeç, që kanë kryer vizitat e detyrueshme nga personeli shëndetësor;</w:t>
      </w:r>
    </w:p>
    <w:p w:rsidR="00202CF2" w:rsidRDefault="00202CF2" w:rsidP="00202CF2">
      <w:pPr>
        <w:pStyle w:val="Paragrafi"/>
      </w:pPr>
      <w:r>
        <w:t>dh) përqindjes së fëmijëve të moshës 0-14 vjeç, të vaksinuar gjatë 3-mujorit;</w:t>
      </w:r>
    </w:p>
    <w:p w:rsidR="00202CF2" w:rsidRDefault="00202CF2" w:rsidP="00202CF2">
      <w:pPr>
        <w:pStyle w:val="Paragrafi"/>
      </w:pPr>
      <w:r>
        <w:t>e) përqindjes së pacientëve me hipertension arterial, të diagnostikuar nën mjekim (të gjitha stadet) që kanë vlerën e tensionit arterial brenda “normës”;</w:t>
      </w:r>
    </w:p>
    <w:p w:rsidR="00202CF2" w:rsidRDefault="00202CF2" w:rsidP="00202CF2">
      <w:pPr>
        <w:pStyle w:val="Paragrafi"/>
      </w:pPr>
      <w:r>
        <w:t>ë) përqindjes së pacientëve me diabetin melitus, të diagnostikuar nën mjekim, që kanë nivelin e glicemisë esëll/hemoglobinës së glukozuar në “normë”;</w:t>
      </w:r>
    </w:p>
    <w:p w:rsidR="00202CF2" w:rsidRDefault="00202CF2" w:rsidP="00202CF2">
      <w:pPr>
        <w:pStyle w:val="Paragrafi"/>
      </w:pPr>
      <w:r>
        <w:t>f) përqindjes së stafit që merr kreditet e kërkuara në kuadrin e edukimit mjekësor të vazhdueshëm.</w:t>
      </w:r>
    </w:p>
    <w:p w:rsidR="00202CF2" w:rsidRDefault="00202CF2" w:rsidP="00202CF2">
      <w:pPr>
        <w:pStyle w:val="Paragrafi"/>
      </w:pPr>
      <w:r>
        <w:t>2. Në kontratë do të përcaktohen hollësisht rastet kur qendra shëndetësore gëzon të drejtën e marrjes së pagesës bonus.”.</w:t>
      </w:r>
    </w:p>
    <w:p w:rsidR="00202CF2" w:rsidRDefault="00202CF2" w:rsidP="00202CF2">
      <w:pPr>
        <w:pStyle w:val="Paragrafi"/>
      </w:pPr>
      <w:r>
        <w:t>II. Ngarkohen Ministria e Shëndetësisë dhe ISKSH-ja për zbatimin e këtij vendimi.</w:t>
      </w:r>
    </w:p>
    <w:p w:rsidR="00202CF2" w:rsidRDefault="00202CF2" w:rsidP="00202CF2">
      <w:pPr>
        <w:pStyle w:val="Paragrafi"/>
      </w:pPr>
      <w:r>
        <w:t>Ky vendim hyn në fuqi pas botimit në Fletoren Zyrtare.</w:t>
      </w:r>
    </w:p>
    <w:p w:rsidR="00202CF2" w:rsidRDefault="00202CF2" w:rsidP="00202CF2">
      <w:pPr>
        <w:pStyle w:val="Paragrafi"/>
      </w:pPr>
    </w:p>
    <w:p w:rsidR="00202CF2" w:rsidRDefault="00202CF2" w:rsidP="00202CF2">
      <w:pPr>
        <w:pStyle w:val="Autoriteti"/>
      </w:pPr>
      <w:r>
        <w:t>Kryeministri</w:t>
      </w:r>
    </w:p>
    <w:p w:rsidR="00202CF2" w:rsidRDefault="00202CF2" w:rsidP="00202CF2">
      <w:pPr>
        <w:pStyle w:val="AutoritetiEmer"/>
      </w:pPr>
      <w:r>
        <w:t>Sali Berisha</w:t>
      </w:r>
    </w:p>
    <w:sectPr w:rsidR="00202CF2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02CF2"/>
    <w:rsid w:val="001A758F"/>
    <w:rsid w:val="001B34A9"/>
    <w:rsid w:val="00202CF2"/>
    <w:rsid w:val="00280E90"/>
    <w:rsid w:val="003430B4"/>
    <w:rsid w:val="004C31D9"/>
    <w:rsid w:val="004F6270"/>
    <w:rsid w:val="00A434B8"/>
    <w:rsid w:val="00C02F03"/>
    <w:rsid w:val="00E27E95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071079B-460F-4571-BD6B-B7AF6E74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E90"/>
    <w:pPr>
      <w:spacing w:after="200" w:line="276" w:lineRule="auto"/>
    </w:pPr>
    <w:rPr>
      <w:rFonts w:ascii="Calibri" w:hAnsi="Calibri"/>
      <w:sz w:val="22"/>
      <w:szCs w:val="22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link w:val="ParagrafiChar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202CF2"/>
    <w:rPr>
      <w:rFonts w:ascii="CG Times" w:eastAsia="Times New Roman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2019-03-19T14:01:00Z</dcterms:created>
  <dcterms:modified xsi:type="dcterms:W3CDTF">2019-03-19T14:01:00Z</dcterms:modified>
</cp:coreProperties>
</file>