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BDC" w:rsidRPr="00467A15" w:rsidRDefault="00CC1BDC" w:rsidP="00CC1BDC">
      <w:pPr>
        <w:pStyle w:val="Akti"/>
        <w:rPr>
          <w:rFonts w:eastAsia="MS Mincho"/>
          <w:lang w:val="sq-AL"/>
        </w:rPr>
      </w:pPr>
      <w:bookmarkStart w:id="0" w:name="_GoBack"/>
      <w:bookmarkEnd w:id="0"/>
      <w:r w:rsidRPr="00467A15">
        <w:rPr>
          <w:rFonts w:eastAsia="MS Mincho"/>
          <w:lang w:val="sq-AL"/>
        </w:rPr>
        <w:t>VENDIM </w:t>
      </w:r>
    </w:p>
    <w:p w:rsidR="00CC1BDC" w:rsidRPr="00467A15" w:rsidRDefault="00CC1BDC" w:rsidP="00CC1BDC">
      <w:pPr>
        <w:pStyle w:val="NumriData"/>
        <w:rPr>
          <w:lang w:val="sq-AL"/>
        </w:rPr>
      </w:pPr>
      <w:r w:rsidRPr="00467A15">
        <w:rPr>
          <w:rFonts w:eastAsia="MS Mincho"/>
          <w:lang w:val="sq-AL"/>
        </w:rPr>
        <w:t>Nr.73, datë 2.2.2011</w:t>
      </w:r>
    </w:p>
    <w:p w:rsidR="00CC1BDC" w:rsidRPr="00467A15" w:rsidRDefault="00CC1BDC" w:rsidP="00CC1BDC">
      <w:pPr>
        <w:pStyle w:val="Titulli"/>
        <w:rPr>
          <w:lang w:val="sq-AL"/>
        </w:rPr>
      </w:pPr>
      <w:r w:rsidRPr="00467A15">
        <w:rPr>
          <w:lang w:val="sq-AL"/>
        </w:rPr>
        <w:br/>
      </w:r>
      <w:r w:rsidRPr="00467A15">
        <w:rPr>
          <w:rFonts w:eastAsia="MS Mincho"/>
          <w:lang w:val="sq-AL"/>
        </w:rPr>
        <w:t>PËR</w:t>
      </w:r>
      <w:r w:rsidRPr="00467A15">
        <w:rPr>
          <w:lang w:val="sq-AL"/>
        </w:rPr>
        <w:t xml:space="preserve"> </w:t>
      </w:r>
      <w:r w:rsidRPr="00467A15">
        <w:rPr>
          <w:rFonts w:eastAsia="MS Mincho"/>
          <w:lang w:val="sq-AL"/>
        </w:rPr>
        <w:t>DISA NDRYSHIME DHE SHTESA NË VENDIMIN NR.303,</w:t>
      </w:r>
      <w:r>
        <w:rPr>
          <w:rFonts w:eastAsia="MS Mincho"/>
          <w:lang w:val="sq-AL"/>
        </w:rPr>
        <w:t xml:space="preserve"> </w:t>
      </w:r>
      <w:r w:rsidRPr="00467A15">
        <w:rPr>
          <w:rFonts w:eastAsia="MS Mincho"/>
          <w:lang w:val="sq-AL"/>
        </w:rPr>
        <w:t>DATË 25.3.2009 TË KËSHILLIT TË MINISTRAVE “PËR MIRATIMIN E RREGULLORES SË PËRGJITHSHME TË BURGJEVE”, TË NDRYSHUAR</w:t>
      </w:r>
    </w:p>
    <w:p w:rsidR="00CC1BDC" w:rsidRPr="00467A15" w:rsidRDefault="00CC1BDC" w:rsidP="00CC1BDC">
      <w:pPr>
        <w:pStyle w:val="Paragrafi"/>
        <w:rPr>
          <w:lang w:val="sq-AL"/>
        </w:rPr>
      </w:pPr>
      <w:r w:rsidRPr="00467A15">
        <w:rPr>
          <w:lang w:val="sq-AL"/>
        </w:rPr>
        <w:t xml:space="preserve"> </w:t>
      </w:r>
    </w:p>
    <w:p w:rsidR="00CC1BDC" w:rsidRPr="00467A15" w:rsidRDefault="00CC1BDC" w:rsidP="00CC1BDC">
      <w:pPr>
        <w:pStyle w:val="Paragrafi"/>
        <w:rPr>
          <w:lang w:val="sq-AL"/>
        </w:rPr>
      </w:pPr>
      <w:r w:rsidRPr="00467A15">
        <w:rPr>
          <w:lang w:val="sq-AL"/>
        </w:rPr>
        <w:t>Në mbështetje të nenit 100 të Kushtetutës dhe të nenit 76 të ligjit nr.8328, datë 16.4.1998 “Për të drejtat dhe trajtimin e të dënuarve me burgim dhe të paraburgosurve”, të ndryshuar, me propozimin e Ministrit të Drejtësisë, Këshilli i Ministrave</w:t>
      </w:r>
    </w:p>
    <w:p w:rsidR="00CC1BDC" w:rsidRPr="00467A15" w:rsidRDefault="00CC1BDC" w:rsidP="00CC1BDC">
      <w:pPr>
        <w:pStyle w:val="Paragrafi"/>
        <w:rPr>
          <w:rFonts w:eastAsia="MS Mincho"/>
          <w:lang w:val="sq-AL"/>
        </w:rPr>
      </w:pPr>
      <w:r w:rsidRPr="00467A15">
        <w:rPr>
          <w:rFonts w:eastAsia="MS Mincho"/>
          <w:lang w:val="sq-AL"/>
        </w:rPr>
        <w:t xml:space="preserve"> </w:t>
      </w:r>
    </w:p>
    <w:p w:rsidR="00CC1BDC" w:rsidRPr="00467A15" w:rsidRDefault="00CC1BDC" w:rsidP="00CC1BDC">
      <w:pPr>
        <w:pStyle w:val="VENDOSI"/>
        <w:rPr>
          <w:lang w:val="sq-AL"/>
        </w:rPr>
      </w:pPr>
      <w:r w:rsidRPr="00467A15">
        <w:rPr>
          <w:rFonts w:eastAsia="MS Mincho"/>
          <w:lang w:val="sq-AL"/>
        </w:rPr>
        <w:t>VENDOSI:</w:t>
      </w:r>
    </w:p>
    <w:p w:rsidR="00CC1BDC" w:rsidRPr="00467A15" w:rsidRDefault="00CC1BDC" w:rsidP="00CC1BDC">
      <w:pPr>
        <w:pStyle w:val="Paragrafi"/>
        <w:rPr>
          <w:lang w:val="sq-AL"/>
        </w:rPr>
      </w:pPr>
    </w:p>
    <w:p w:rsidR="00CC1BDC" w:rsidRPr="00467A15" w:rsidRDefault="00CC1BDC" w:rsidP="00CC1BDC">
      <w:pPr>
        <w:pStyle w:val="Paragrafi"/>
        <w:rPr>
          <w:lang w:val="sq-AL"/>
        </w:rPr>
      </w:pPr>
      <w:r w:rsidRPr="00467A15">
        <w:rPr>
          <w:lang w:val="sq-AL"/>
        </w:rPr>
        <w:t xml:space="preserve"> I. Në</w:t>
      </w:r>
      <w:r>
        <w:rPr>
          <w:lang w:val="sq-AL"/>
        </w:rPr>
        <w:t xml:space="preserve"> </w:t>
      </w:r>
      <w:r w:rsidRPr="00467A15">
        <w:rPr>
          <w:lang w:val="sq-AL"/>
        </w:rPr>
        <w:t>tekstin e rregullores së përgjithshme të burgjeve, miratuar me vendimin nr.303, datë 25.3.2009 të Këshillit të Ministrave, të ndryshuar, bëhen këto ndryshime dhe shtesa:</w:t>
      </w:r>
    </w:p>
    <w:p w:rsidR="00CC1BDC" w:rsidRPr="00467A15" w:rsidRDefault="00CC1BDC" w:rsidP="00CC1BDC">
      <w:pPr>
        <w:pStyle w:val="Paragrafi"/>
        <w:rPr>
          <w:lang w:val="sq-AL"/>
        </w:rPr>
      </w:pPr>
      <w:r w:rsidRPr="00467A15">
        <w:rPr>
          <w:lang w:val="sq-AL"/>
        </w:rPr>
        <w:t>1. Titulli i pjesës së parë ndryshohet, si më poshtë vijon:</w:t>
      </w:r>
    </w:p>
    <w:p w:rsidR="00CC1BDC" w:rsidRPr="00467A15" w:rsidRDefault="00CC1BDC" w:rsidP="00CC1BDC">
      <w:pPr>
        <w:pStyle w:val="Paragrafi"/>
        <w:rPr>
          <w:lang w:val="sq-AL"/>
        </w:rPr>
      </w:pPr>
      <w:r w:rsidRPr="00467A15">
        <w:rPr>
          <w:lang w:val="sq-AL"/>
        </w:rPr>
        <w:t xml:space="preserve">“Dispozita të </w:t>
      </w:r>
      <w:r>
        <w:rPr>
          <w:lang w:val="sq-AL"/>
        </w:rPr>
        <w:t>p</w:t>
      </w:r>
      <w:r w:rsidRPr="00467A15">
        <w:rPr>
          <w:lang w:val="sq-AL"/>
        </w:rPr>
        <w:t>ërgjithshme”.</w:t>
      </w:r>
    </w:p>
    <w:p w:rsidR="00CC1BDC" w:rsidRPr="00467A15" w:rsidRDefault="00CC1BDC" w:rsidP="00CC1BDC">
      <w:pPr>
        <w:pStyle w:val="Paragrafi"/>
        <w:rPr>
          <w:lang w:val="sq-AL"/>
        </w:rPr>
      </w:pPr>
      <w:r>
        <w:rPr>
          <w:lang w:val="sq-AL"/>
        </w:rPr>
        <w:t>2. Pas pikës 3</w:t>
      </w:r>
      <w:r w:rsidRPr="00467A15">
        <w:rPr>
          <w:lang w:val="sq-AL"/>
        </w:rPr>
        <w:t xml:space="preserve"> të nenit 2, shtohen pikat 4, 5 e 6, me</w:t>
      </w:r>
      <w:r>
        <w:rPr>
          <w:lang w:val="sq-AL"/>
        </w:rPr>
        <w:t xml:space="preserve"> </w:t>
      </w:r>
      <w:r w:rsidRPr="00467A15">
        <w:rPr>
          <w:lang w:val="sq-AL"/>
        </w:rPr>
        <w:t>këtë përmbajtje:</w:t>
      </w:r>
    </w:p>
    <w:p w:rsidR="00CC1BDC" w:rsidRDefault="00CC1BDC" w:rsidP="00CC1BDC">
      <w:pPr>
        <w:pStyle w:val="Paragrafi"/>
        <w:rPr>
          <w:lang w:val="sq-AL"/>
        </w:rPr>
      </w:pPr>
      <w:r w:rsidRPr="00467A15">
        <w:rPr>
          <w:lang w:val="sq-AL"/>
        </w:rPr>
        <w:t>“4. “Të dhëna personale” është çdo informacion për të burgosurit, vendas ose të huaj, si dhe për personelin, të cilët janë të identifikuar ose të identifikueshëm. Elementet, me të cilat realizohet identifikimi i një personi, drejtpërdrejt apo tërthorazi, janë numrat e identitetit ose faktorë të tjerë të veçantë fizikë, psikologjikë, ek</w:t>
      </w:r>
      <w:r>
        <w:rPr>
          <w:lang w:val="sq-AL"/>
        </w:rPr>
        <w:t>onomikë, socialë apo kulturorë.</w:t>
      </w:r>
    </w:p>
    <w:p w:rsidR="00CC1BDC" w:rsidRDefault="00CC1BDC" w:rsidP="00CC1BDC">
      <w:pPr>
        <w:pStyle w:val="Paragrafi"/>
        <w:rPr>
          <w:lang w:val="sq-AL"/>
        </w:rPr>
      </w:pPr>
      <w:r w:rsidRPr="00467A15">
        <w:rPr>
          <w:lang w:val="sq-AL"/>
        </w:rPr>
        <w:t>5. “Të dhëna sensitive” është çdo informacion për të burgosurit dhe personelin, që ka të bëjë me origjinën e tij racore ose etnike, mendimet politike, anëtarësimin në sindikata, besimin fetar apo filozofik, dënimin penal, si dhe të dhëna pë</w:t>
      </w:r>
      <w:r>
        <w:rPr>
          <w:lang w:val="sq-AL"/>
        </w:rPr>
        <w:t>r shëndetin dhe jetën seksuale.</w:t>
      </w:r>
    </w:p>
    <w:p w:rsidR="00CC1BDC" w:rsidRPr="00467A15" w:rsidRDefault="00CC1BDC" w:rsidP="00CC1BDC">
      <w:pPr>
        <w:pStyle w:val="Paragrafi"/>
        <w:rPr>
          <w:lang w:val="sq-AL"/>
        </w:rPr>
      </w:pPr>
      <w:r w:rsidRPr="00467A15">
        <w:rPr>
          <w:lang w:val="sq-AL"/>
        </w:rPr>
        <w:t>6. “Kontrollues” është Drejtoria e Përgjithshm</w:t>
      </w:r>
      <w:r>
        <w:rPr>
          <w:lang w:val="sq-AL"/>
        </w:rPr>
        <w:t>e e Burgjeve, si dhe të gjitha institucionet e ekzekutimit të vendimeve p</w:t>
      </w:r>
      <w:r w:rsidRPr="00467A15">
        <w:rPr>
          <w:lang w:val="sq-AL"/>
        </w:rPr>
        <w:t>enale, të cilat vetëm ose në bashkëpunim me të tjerë, mbajnë, përpunojnë, administrojnë, arkivojnë dhe për këtë shkak kontrollojnë të dhënat personale.”.</w:t>
      </w:r>
    </w:p>
    <w:p w:rsidR="00CC1BDC" w:rsidRPr="00467A15" w:rsidRDefault="00CC1BDC" w:rsidP="00CC1BDC">
      <w:pPr>
        <w:pStyle w:val="Paragrafi"/>
        <w:rPr>
          <w:lang w:val="sq-AL"/>
        </w:rPr>
      </w:pPr>
      <w:r>
        <w:rPr>
          <w:lang w:val="sq-AL"/>
        </w:rPr>
        <w:t>3. Pas pikës 1</w:t>
      </w:r>
      <w:r w:rsidRPr="00467A15">
        <w:rPr>
          <w:lang w:val="sq-AL"/>
        </w:rPr>
        <w:t xml:space="preserve"> të nenit 13, shtohet pika 1/1, me këtë përmbajtje:</w:t>
      </w:r>
    </w:p>
    <w:p w:rsidR="00CC1BDC" w:rsidRPr="00467A15" w:rsidRDefault="00CC1BDC" w:rsidP="00CC1BDC">
      <w:pPr>
        <w:pStyle w:val="Paragrafi"/>
        <w:rPr>
          <w:lang w:val="sq-AL"/>
        </w:rPr>
      </w:pPr>
      <w:r w:rsidRPr="00467A15">
        <w:rPr>
          <w:lang w:val="sq-AL"/>
        </w:rPr>
        <w:t>“1/1. Personat, që, gjatë ushtrimit të funksioneve të tyre, vihen në dijeni me të dhënat e përpunuara, detyrohen të ruajnë konfidencialitetin dhe besueshmërinë edhe pas përfundimit të funksionit. Këto të dhëna nuk përhapen, përveç rasteve të parashikuara me ligj.”.</w:t>
      </w:r>
    </w:p>
    <w:p w:rsidR="00CC1BDC" w:rsidRPr="00467A15" w:rsidRDefault="00CC1BDC" w:rsidP="00CC1BDC">
      <w:pPr>
        <w:pStyle w:val="Paragrafi"/>
        <w:rPr>
          <w:lang w:val="sq-AL"/>
        </w:rPr>
      </w:pPr>
      <w:r>
        <w:rPr>
          <w:lang w:val="sq-AL"/>
        </w:rPr>
        <w:t>4. Pika 2</w:t>
      </w:r>
      <w:r w:rsidRPr="00467A15">
        <w:rPr>
          <w:lang w:val="sq-AL"/>
        </w:rPr>
        <w:t xml:space="preserve"> e nenit 17, riformulohet, si më poshtë vijon:</w:t>
      </w:r>
    </w:p>
    <w:p w:rsidR="00CC1BDC" w:rsidRPr="00467A15" w:rsidRDefault="00CC1BDC" w:rsidP="00CC1BDC">
      <w:pPr>
        <w:pStyle w:val="Paragrafi"/>
        <w:rPr>
          <w:lang w:val="sq-AL"/>
        </w:rPr>
      </w:pPr>
      <w:r w:rsidRPr="00467A15">
        <w:rPr>
          <w:lang w:val="sq-AL"/>
        </w:rPr>
        <w:t>“2. Në ambientet e brendshme të IEVP-së nuk lejohet të mbahen dhe të qarkullohen nga të burgosurit:</w:t>
      </w:r>
    </w:p>
    <w:p w:rsidR="00CC1BDC" w:rsidRPr="00467A15" w:rsidRDefault="00CC1BDC" w:rsidP="00CC1BDC">
      <w:pPr>
        <w:pStyle w:val="Paragrafi"/>
        <w:rPr>
          <w:lang w:val="sq-AL"/>
        </w:rPr>
      </w:pPr>
      <w:r w:rsidRPr="00467A15">
        <w:rPr>
          <w:lang w:val="sq-AL"/>
        </w:rPr>
        <w:t>a) Objektet që përbëjnë vepër penale;</w:t>
      </w:r>
    </w:p>
    <w:p w:rsidR="00CC1BDC" w:rsidRPr="00467A15" w:rsidRDefault="00CC1BDC" w:rsidP="00CC1BDC">
      <w:pPr>
        <w:pStyle w:val="Paragrafi"/>
        <w:rPr>
          <w:lang w:val="sq-AL"/>
        </w:rPr>
      </w:pPr>
      <w:r w:rsidRPr="00467A15">
        <w:rPr>
          <w:lang w:val="sq-AL"/>
        </w:rPr>
        <w:t>b) Sendet që rrezikojnë jetën dhe shëndetin e të burgosurve dhe të personelit, si dhe sigurinë e institucionit;</w:t>
      </w:r>
    </w:p>
    <w:p w:rsidR="00CC1BDC" w:rsidRPr="00467A15" w:rsidRDefault="00CC1BDC" w:rsidP="00CC1BDC">
      <w:pPr>
        <w:pStyle w:val="Paragrafi"/>
        <w:rPr>
          <w:lang w:val="sq-AL"/>
        </w:rPr>
      </w:pPr>
      <w:r w:rsidRPr="00467A15">
        <w:rPr>
          <w:lang w:val="sq-AL"/>
        </w:rPr>
        <w:t>c) Pajisje transmetimi dhe komunikimi,</w:t>
      </w:r>
      <w:r>
        <w:rPr>
          <w:lang w:val="sq-AL"/>
        </w:rPr>
        <w:t xml:space="preserve"> </w:t>
      </w:r>
      <w:r w:rsidRPr="00467A15">
        <w:rPr>
          <w:lang w:val="sq-AL"/>
        </w:rPr>
        <w:t>përfshirë aparatet celular</w:t>
      </w:r>
      <w:r>
        <w:rPr>
          <w:lang w:val="sq-AL"/>
        </w:rPr>
        <w:t>e dhe fotografike</w:t>
      </w:r>
      <w:r w:rsidRPr="00467A15">
        <w:rPr>
          <w:lang w:val="sq-AL"/>
        </w:rPr>
        <w:t>;</w:t>
      </w:r>
    </w:p>
    <w:p w:rsidR="00CC1BDC" w:rsidRPr="00467A15" w:rsidRDefault="00CC1BDC" w:rsidP="00CC1BDC">
      <w:pPr>
        <w:pStyle w:val="Paragrafi"/>
        <w:rPr>
          <w:lang w:val="sq-AL"/>
        </w:rPr>
      </w:pPr>
      <w:r w:rsidRPr="00467A15">
        <w:rPr>
          <w:lang w:val="sq-AL"/>
        </w:rPr>
        <w:t>ç)</w:t>
      </w:r>
      <w:r>
        <w:rPr>
          <w:lang w:val="sq-AL"/>
        </w:rPr>
        <w:t xml:space="preserve"> </w:t>
      </w:r>
      <w:r w:rsidRPr="00467A15">
        <w:rPr>
          <w:lang w:val="sq-AL"/>
        </w:rPr>
        <w:t xml:space="preserve"> Vlera monetare të çdo lloji;</w:t>
      </w:r>
    </w:p>
    <w:p w:rsidR="00CC1BDC" w:rsidRPr="00467A15" w:rsidRDefault="00CC1BDC" w:rsidP="00CC1BDC">
      <w:pPr>
        <w:pStyle w:val="Paragrafi"/>
        <w:rPr>
          <w:lang w:val="sq-AL"/>
        </w:rPr>
      </w:pPr>
      <w:r w:rsidRPr="00467A15">
        <w:rPr>
          <w:lang w:val="sq-AL"/>
        </w:rPr>
        <w:t>d) Aparat</w:t>
      </w:r>
      <w:r>
        <w:rPr>
          <w:lang w:val="sq-AL"/>
        </w:rPr>
        <w:t>e</w:t>
      </w:r>
      <w:r w:rsidRPr="00467A15">
        <w:rPr>
          <w:lang w:val="sq-AL"/>
        </w:rPr>
        <w:t xml:space="preserve"> dhe antena di</w:t>
      </w:r>
      <w:r>
        <w:rPr>
          <w:lang w:val="sq-AL"/>
        </w:rPr>
        <w:t>gj</w:t>
      </w:r>
      <w:r w:rsidRPr="00467A15">
        <w:rPr>
          <w:lang w:val="sq-AL"/>
        </w:rPr>
        <w:t>itale, pas vendosjes nga institucioni të antenave të përbashkëta;</w:t>
      </w:r>
    </w:p>
    <w:p w:rsidR="00CC1BDC" w:rsidRPr="00467A15" w:rsidRDefault="00CC1BDC" w:rsidP="00CC1BDC">
      <w:pPr>
        <w:pStyle w:val="Paragrafi"/>
        <w:rPr>
          <w:lang w:val="sq-AL"/>
        </w:rPr>
      </w:pPr>
      <w:r>
        <w:rPr>
          <w:lang w:val="sq-AL"/>
        </w:rPr>
        <w:t>dh) P</w:t>
      </w:r>
      <w:r w:rsidRPr="00467A15">
        <w:rPr>
          <w:lang w:val="sq-AL"/>
        </w:rPr>
        <w:t>ajisje të njëjta me ato që ofrohen nga institucioni, të cilat janë pjesë e dhomës apo e mjediseve të përbashkëta;</w:t>
      </w:r>
    </w:p>
    <w:p w:rsidR="00CC1BDC" w:rsidRPr="00467A15" w:rsidRDefault="00CC1BDC" w:rsidP="00CC1BDC">
      <w:pPr>
        <w:pStyle w:val="Paragrafi"/>
        <w:rPr>
          <w:lang w:val="sq-AL"/>
        </w:rPr>
      </w:pPr>
      <w:r w:rsidRPr="00467A15">
        <w:rPr>
          <w:lang w:val="sq-AL"/>
        </w:rPr>
        <w:t>e) Pishtarë, qirinj, llam</w:t>
      </w:r>
      <w:r>
        <w:rPr>
          <w:lang w:val="sq-AL"/>
        </w:rPr>
        <w:t>b</w:t>
      </w:r>
      <w:r w:rsidRPr="00467A15">
        <w:rPr>
          <w:lang w:val="sq-AL"/>
        </w:rPr>
        <w:t>a vaji, pajisje filmi dhe video;</w:t>
      </w:r>
    </w:p>
    <w:p w:rsidR="00CC1BDC" w:rsidRPr="00467A15" w:rsidRDefault="00CC1BDC" w:rsidP="00CC1BDC">
      <w:pPr>
        <w:pStyle w:val="Paragrafi"/>
        <w:rPr>
          <w:lang w:val="sq-AL"/>
        </w:rPr>
      </w:pPr>
      <w:r w:rsidRPr="00467A15">
        <w:rPr>
          <w:lang w:val="sq-AL"/>
        </w:rPr>
        <w:t>ë)</w:t>
      </w:r>
      <w:r>
        <w:rPr>
          <w:lang w:val="sq-AL"/>
        </w:rPr>
        <w:t xml:space="preserve"> </w:t>
      </w:r>
      <w:r w:rsidRPr="00467A15">
        <w:rPr>
          <w:lang w:val="sq-AL"/>
        </w:rPr>
        <w:t xml:space="preserve"> Sende me karakter diskriminues, provokues apo ushtarak;</w:t>
      </w:r>
    </w:p>
    <w:p w:rsidR="00CC1BDC" w:rsidRPr="00467A15" w:rsidRDefault="00CC1BDC" w:rsidP="00CC1BDC">
      <w:pPr>
        <w:pStyle w:val="Paragrafi"/>
        <w:rPr>
          <w:lang w:val="sq-AL"/>
        </w:rPr>
      </w:pPr>
      <w:r w:rsidRPr="00467A15">
        <w:rPr>
          <w:lang w:val="sq-AL"/>
        </w:rPr>
        <w:t>f)</w:t>
      </w:r>
      <w:r>
        <w:rPr>
          <w:lang w:val="sq-AL"/>
        </w:rPr>
        <w:t xml:space="preserve"> </w:t>
      </w:r>
      <w:r w:rsidRPr="00467A15">
        <w:rPr>
          <w:lang w:val="sq-AL"/>
        </w:rPr>
        <w:t>Bizhuteri, përveç atyre të lejuara sipas përcaktimeve të bëra në rregulloren e brendshme të institucionit;</w:t>
      </w:r>
    </w:p>
    <w:p w:rsidR="00CC1BDC" w:rsidRPr="00467A15" w:rsidRDefault="00CC1BDC" w:rsidP="00CC1BDC">
      <w:pPr>
        <w:pStyle w:val="Paragrafi"/>
        <w:rPr>
          <w:lang w:val="sq-AL"/>
        </w:rPr>
      </w:pPr>
      <w:r w:rsidRPr="00467A15">
        <w:rPr>
          <w:lang w:val="sq-AL"/>
        </w:rPr>
        <w:t>g)</w:t>
      </w:r>
      <w:r>
        <w:rPr>
          <w:lang w:val="sq-AL"/>
        </w:rPr>
        <w:t xml:space="preserve"> </w:t>
      </w:r>
      <w:r w:rsidRPr="00467A15">
        <w:rPr>
          <w:lang w:val="sq-AL"/>
        </w:rPr>
        <w:t>Më shumë se 1 (një) televizor dhe frigorifer për çdo dhomë.”.</w:t>
      </w:r>
    </w:p>
    <w:p w:rsidR="00CC1BDC" w:rsidRPr="00467A15" w:rsidRDefault="00CC1BDC" w:rsidP="00CC1BDC">
      <w:pPr>
        <w:pStyle w:val="Paragrafi"/>
        <w:rPr>
          <w:lang w:val="sq-AL"/>
        </w:rPr>
      </w:pPr>
      <w:r>
        <w:rPr>
          <w:lang w:val="sq-AL"/>
        </w:rPr>
        <w:t>5. Në fund të pikës 2</w:t>
      </w:r>
      <w:r w:rsidRPr="00467A15">
        <w:rPr>
          <w:lang w:val="sq-AL"/>
        </w:rPr>
        <w:t xml:space="preserve"> të nenit 3</w:t>
      </w:r>
      <w:r>
        <w:rPr>
          <w:lang w:val="sq-AL"/>
        </w:rPr>
        <w:t>2</w:t>
      </w:r>
      <w:r w:rsidRPr="00467A15">
        <w:rPr>
          <w:lang w:val="sq-AL"/>
        </w:rPr>
        <w:t xml:space="preserve"> shtohen fjalët “... dhe përmban të dhëna personale e sensitive ...”.</w:t>
      </w:r>
    </w:p>
    <w:p w:rsidR="00CC1BDC" w:rsidRPr="00467A15" w:rsidRDefault="00CC1BDC" w:rsidP="00CC1BDC">
      <w:pPr>
        <w:pStyle w:val="Paragrafi"/>
        <w:rPr>
          <w:lang w:val="sq-AL"/>
        </w:rPr>
      </w:pPr>
      <w:r>
        <w:rPr>
          <w:lang w:val="sq-AL"/>
        </w:rPr>
        <w:t>6. Pas shkronjës “b” të nenit 41</w:t>
      </w:r>
      <w:r w:rsidRPr="00467A15">
        <w:rPr>
          <w:lang w:val="sq-AL"/>
        </w:rPr>
        <w:t xml:space="preserve"> shtohet shkronja “b/1”, me</w:t>
      </w:r>
      <w:r>
        <w:rPr>
          <w:lang w:val="sq-AL"/>
        </w:rPr>
        <w:t xml:space="preserve"> </w:t>
      </w:r>
      <w:r w:rsidRPr="00467A15">
        <w:rPr>
          <w:lang w:val="sq-AL"/>
        </w:rPr>
        <w:t>këtë përmbajtje:</w:t>
      </w:r>
    </w:p>
    <w:p w:rsidR="00CC1BDC" w:rsidRPr="00467A15" w:rsidRDefault="00CC1BDC" w:rsidP="00CC1BDC">
      <w:pPr>
        <w:pStyle w:val="Paragrafi"/>
        <w:rPr>
          <w:lang w:val="sq-AL"/>
        </w:rPr>
      </w:pPr>
      <w:r w:rsidRPr="00467A15">
        <w:rPr>
          <w:lang w:val="sq-AL"/>
        </w:rPr>
        <w:t>“b/1) U garantohet mbrojtja, ruajtja dhe</w:t>
      </w:r>
      <w:r>
        <w:rPr>
          <w:lang w:val="sq-AL"/>
        </w:rPr>
        <w:t xml:space="preserve"> siguria e të dhënave personale;</w:t>
      </w:r>
      <w:r w:rsidRPr="00467A15">
        <w:rPr>
          <w:lang w:val="sq-AL"/>
        </w:rPr>
        <w:t>”.</w:t>
      </w:r>
    </w:p>
    <w:p w:rsidR="00CC1BDC" w:rsidRPr="00467A15" w:rsidRDefault="00CC1BDC" w:rsidP="00CC1BDC">
      <w:pPr>
        <w:pStyle w:val="Paragrafi"/>
        <w:rPr>
          <w:lang w:val="sq-AL"/>
        </w:rPr>
      </w:pPr>
      <w:r>
        <w:rPr>
          <w:lang w:val="sq-AL"/>
        </w:rPr>
        <w:lastRenderedPageBreak/>
        <w:t>7. Shkronja “ë” e nenit 42</w:t>
      </w:r>
      <w:r w:rsidRPr="00467A15">
        <w:rPr>
          <w:lang w:val="sq-AL"/>
        </w:rPr>
        <w:t xml:space="preserve"> ndryshohet, si më poshtë vijon:</w:t>
      </w:r>
    </w:p>
    <w:p w:rsidR="00CC1BDC" w:rsidRPr="00467A15" w:rsidRDefault="00CC1BDC" w:rsidP="00CC1BDC">
      <w:pPr>
        <w:pStyle w:val="Paragrafi"/>
        <w:rPr>
          <w:lang w:val="sq-AL"/>
        </w:rPr>
      </w:pPr>
      <w:r w:rsidRPr="00467A15">
        <w:rPr>
          <w:lang w:val="sq-AL"/>
        </w:rPr>
        <w:t xml:space="preserve">“ë) të respektojnë dinjitetin dhe privatësinë e të burgosurve të tjerë, </w:t>
      </w:r>
      <w:r>
        <w:rPr>
          <w:lang w:val="sq-AL"/>
        </w:rPr>
        <w:t>si dhe të personelit të IEVP-së;</w:t>
      </w:r>
      <w:r w:rsidRPr="00467A15">
        <w:rPr>
          <w:lang w:val="sq-AL"/>
        </w:rPr>
        <w:t>”.</w:t>
      </w:r>
    </w:p>
    <w:p w:rsidR="00CC1BDC" w:rsidRPr="00467A15" w:rsidRDefault="00CC1BDC" w:rsidP="00CC1BDC">
      <w:pPr>
        <w:pStyle w:val="Paragrafi"/>
        <w:rPr>
          <w:lang w:val="sq-AL"/>
        </w:rPr>
      </w:pPr>
      <w:r>
        <w:rPr>
          <w:lang w:val="sq-AL"/>
        </w:rPr>
        <w:t>8. Në pikën 4 të nenit 52</w:t>
      </w:r>
      <w:r w:rsidRPr="00467A15">
        <w:rPr>
          <w:lang w:val="sq-AL"/>
        </w:rPr>
        <w:t xml:space="preserve"> pas fjalëve “... personeli i shëndetësisë ...” shtohen fjalët “... personeli i sektorit ligjor ...”.</w:t>
      </w:r>
    </w:p>
    <w:p w:rsidR="00CC1BDC" w:rsidRPr="00467A15" w:rsidRDefault="00CC1BDC" w:rsidP="00CC1BDC">
      <w:pPr>
        <w:pStyle w:val="Paragrafi"/>
        <w:rPr>
          <w:lang w:val="sq-AL"/>
        </w:rPr>
      </w:pPr>
      <w:r>
        <w:rPr>
          <w:lang w:val="sq-AL"/>
        </w:rPr>
        <w:t>9. Në fund të pikës 1 të nenit 60</w:t>
      </w:r>
      <w:r w:rsidRPr="00467A15">
        <w:rPr>
          <w:lang w:val="sq-AL"/>
        </w:rPr>
        <w:t xml:space="preserve"> shtohen fjalët “... dhe t’i garantohet fshehtësia e saj ...”.</w:t>
      </w:r>
    </w:p>
    <w:p w:rsidR="00CC1BDC" w:rsidRPr="00467A15" w:rsidRDefault="00CC1BDC" w:rsidP="00CC1BDC">
      <w:pPr>
        <w:pStyle w:val="Paragrafi"/>
        <w:rPr>
          <w:lang w:val="sq-AL"/>
        </w:rPr>
      </w:pPr>
      <w:r>
        <w:rPr>
          <w:lang w:val="sq-AL"/>
        </w:rPr>
        <w:t>10. Pas kreut V</w:t>
      </w:r>
      <w:r w:rsidRPr="00467A15">
        <w:rPr>
          <w:lang w:val="sq-AL"/>
        </w:rPr>
        <w:t xml:space="preserve"> të pjesës së tretë, shtohet kreu V/1, me këtë përmbajtje:</w:t>
      </w:r>
    </w:p>
    <w:p w:rsidR="00CC1BDC" w:rsidRPr="00467A15" w:rsidRDefault="00CC1BDC" w:rsidP="00CC1BDC">
      <w:pPr>
        <w:pStyle w:val="Paragrafi"/>
        <w:rPr>
          <w:lang w:val="sq-AL"/>
        </w:rPr>
      </w:pPr>
    </w:p>
    <w:p w:rsidR="00CC1BDC" w:rsidRPr="00467A15" w:rsidRDefault="00CC1BDC" w:rsidP="00CC1BDC">
      <w:pPr>
        <w:pStyle w:val="KreuNr"/>
        <w:rPr>
          <w:lang w:val="sq-AL"/>
        </w:rPr>
      </w:pPr>
      <w:r w:rsidRPr="00467A15">
        <w:rPr>
          <w:lang w:val="sq-AL"/>
        </w:rPr>
        <w:t>“KREU V/1</w:t>
      </w:r>
    </w:p>
    <w:p w:rsidR="00CC1BDC" w:rsidRPr="00467A15" w:rsidRDefault="00CC1BDC" w:rsidP="00CC1BDC">
      <w:pPr>
        <w:pStyle w:val="KreuNr"/>
        <w:rPr>
          <w:lang w:val="sq-AL"/>
        </w:rPr>
      </w:pPr>
      <w:r w:rsidRPr="00467A15">
        <w:rPr>
          <w:lang w:val="sq-AL"/>
        </w:rPr>
        <w:t>TË DHËNAT</w:t>
      </w:r>
      <w:r>
        <w:rPr>
          <w:lang w:val="sq-AL"/>
        </w:rPr>
        <w:t xml:space="preserve"> </w:t>
      </w:r>
      <w:r w:rsidRPr="00467A15">
        <w:rPr>
          <w:lang w:val="sq-AL"/>
        </w:rPr>
        <w:t>PERSONALE</w:t>
      </w:r>
    </w:p>
    <w:p w:rsidR="00CC1BDC" w:rsidRPr="00467A15" w:rsidRDefault="00CC1BDC" w:rsidP="00CC1BDC">
      <w:pPr>
        <w:pStyle w:val="Paragrafi"/>
        <w:rPr>
          <w:lang w:val="sq-AL"/>
        </w:rPr>
      </w:pPr>
    </w:p>
    <w:p w:rsidR="00CC1BDC" w:rsidRPr="00467A15" w:rsidRDefault="00CC1BDC" w:rsidP="00CC1BDC">
      <w:pPr>
        <w:pStyle w:val="NeniNr"/>
        <w:rPr>
          <w:lang w:val="sq-AL"/>
        </w:rPr>
      </w:pPr>
      <w:r w:rsidRPr="00467A15">
        <w:rPr>
          <w:lang w:val="sq-AL"/>
        </w:rPr>
        <w:t>Neni 62/1</w:t>
      </w:r>
    </w:p>
    <w:p w:rsidR="00CC1BDC" w:rsidRPr="00467A15" w:rsidRDefault="00CC1BDC" w:rsidP="00CC1BDC">
      <w:pPr>
        <w:pStyle w:val="NeniTitull"/>
        <w:rPr>
          <w:lang w:val="sq-AL"/>
        </w:rPr>
      </w:pPr>
      <w:r w:rsidRPr="00467A15">
        <w:rPr>
          <w:lang w:val="sq-AL"/>
        </w:rPr>
        <w:t>Mbrojtja e të dhënave personale të të burgosurve</w:t>
      </w:r>
    </w:p>
    <w:p w:rsidR="00CC1BDC" w:rsidRPr="00467A15" w:rsidRDefault="00CC1BDC" w:rsidP="00CC1BDC">
      <w:pPr>
        <w:pStyle w:val="Paragrafi"/>
        <w:rPr>
          <w:lang w:val="sq-AL"/>
        </w:rPr>
      </w:pPr>
    </w:p>
    <w:p w:rsidR="00CC1BDC" w:rsidRPr="00467A15" w:rsidRDefault="00CC1BDC" w:rsidP="00CC1BDC">
      <w:pPr>
        <w:pStyle w:val="Paragrafi"/>
        <w:rPr>
          <w:lang w:val="sq-AL"/>
        </w:rPr>
      </w:pPr>
      <w:r w:rsidRPr="00467A15">
        <w:rPr>
          <w:lang w:val="sq-AL"/>
        </w:rPr>
        <w:t>I gjithë personeli i IEVP-së përpunon të dhënat personale të të burgosurve në përputhje me kërkesat dhe kriteret e përcaktuara në legjislacionin për mbrojtjen e të dhënave personale.</w:t>
      </w:r>
    </w:p>
    <w:p w:rsidR="00CC1BDC" w:rsidRPr="00467A15" w:rsidRDefault="00CC1BDC" w:rsidP="00CC1BDC">
      <w:pPr>
        <w:pStyle w:val="Paragrafi"/>
        <w:rPr>
          <w:lang w:val="sq-AL"/>
        </w:rPr>
      </w:pPr>
    </w:p>
    <w:p w:rsidR="00CC1BDC" w:rsidRPr="00467A15" w:rsidRDefault="00CC1BDC" w:rsidP="00CC1BDC">
      <w:pPr>
        <w:pStyle w:val="NeniNr"/>
        <w:rPr>
          <w:lang w:val="sq-AL"/>
        </w:rPr>
      </w:pPr>
      <w:r w:rsidRPr="00467A15">
        <w:rPr>
          <w:lang w:val="sq-AL"/>
        </w:rPr>
        <w:t>Neni 62/2</w:t>
      </w:r>
    </w:p>
    <w:p w:rsidR="00CC1BDC" w:rsidRPr="00467A15" w:rsidRDefault="00CC1BDC" w:rsidP="00CC1BDC">
      <w:pPr>
        <w:pStyle w:val="NeniTitull"/>
        <w:rPr>
          <w:lang w:val="sq-AL"/>
        </w:rPr>
      </w:pPr>
      <w:r w:rsidRPr="00467A15">
        <w:rPr>
          <w:lang w:val="sq-AL"/>
        </w:rPr>
        <w:t>Masat për sigurinë e të dhënave</w:t>
      </w:r>
    </w:p>
    <w:p w:rsidR="00CC1BDC" w:rsidRPr="00467A15" w:rsidRDefault="00CC1BDC" w:rsidP="00CC1BDC">
      <w:pPr>
        <w:pStyle w:val="Paragrafi"/>
        <w:rPr>
          <w:lang w:val="sq-AL"/>
        </w:rPr>
      </w:pPr>
    </w:p>
    <w:p w:rsidR="00CC1BDC" w:rsidRPr="00467A15" w:rsidRDefault="00CC1BDC" w:rsidP="00CC1BDC">
      <w:pPr>
        <w:pStyle w:val="Paragrafi"/>
        <w:rPr>
          <w:lang w:val="sq-AL"/>
        </w:rPr>
      </w:pPr>
      <w:r w:rsidRPr="00467A15">
        <w:rPr>
          <w:lang w:val="sq-AL"/>
        </w:rPr>
        <w:t>1. Drejtori i Përgjithshëm i Burg</w:t>
      </w:r>
      <w:r>
        <w:rPr>
          <w:lang w:val="sq-AL"/>
        </w:rPr>
        <w:t>jeve dhe drejtori i IEVP-së marrin</w:t>
      </w:r>
      <w:r w:rsidRPr="00467A15">
        <w:rPr>
          <w:lang w:val="sq-AL"/>
        </w:rPr>
        <w:t xml:space="preserve"> masa organizative dhe teknike të përshtatshme për të mbrojtur të dhënat personale nga shkatërrime të paligjshme, aksidentale, humbje aksidentale, për të mbrojtur aksesin ose përhapjen nga persona të paautorizuar, veçanërisht kur përpunimi i të dhënave bëhet në rrjet, si dhe nga çdo formë tjetër e paligjshme përpunimi.</w:t>
      </w:r>
    </w:p>
    <w:p w:rsidR="00CC1BDC" w:rsidRPr="00467A15" w:rsidRDefault="00CC1BDC" w:rsidP="00CC1BDC">
      <w:pPr>
        <w:pStyle w:val="Paragrafi"/>
        <w:rPr>
          <w:lang w:val="sq-AL"/>
        </w:rPr>
      </w:pPr>
      <w:r w:rsidRPr="00467A15">
        <w:rPr>
          <w:lang w:val="sq-AL"/>
        </w:rPr>
        <w:t>2. Përpunimi i të dhënave brenda Drejtorisë së Përgjithshme të Burgjeve dhe</w:t>
      </w:r>
      <w:r>
        <w:rPr>
          <w:lang w:val="sq-AL"/>
        </w:rPr>
        <w:t xml:space="preserve"> </w:t>
      </w:r>
      <w:r w:rsidRPr="00467A15">
        <w:rPr>
          <w:lang w:val="sq-AL"/>
        </w:rPr>
        <w:t>IEVP-ve duhet të jetë rreptësisht i kontrolluar. Sipas standardeve të larta të sigurisë, drejtori i Përgjithshëm i Burgjeve dhe drejtori i IEVP-së, respektivisht, merr këto masa të veçanta sigurie:</w:t>
      </w:r>
    </w:p>
    <w:p w:rsidR="00CC1BDC" w:rsidRPr="00467A15" w:rsidRDefault="00CC1BDC" w:rsidP="00CC1BDC">
      <w:pPr>
        <w:pStyle w:val="Paragrafi"/>
        <w:rPr>
          <w:lang w:val="sq-AL"/>
        </w:rPr>
      </w:pPr>
      <w:r w:rsidRPr="00467A15">
        <w:rPr>
          <w:lang w:val="sq-AL"/>
        </w:rPr>
        <w:t>a) Përcakton funksionet ndërmjet njësive organizative dhe specialistëve për përdorimin/përpunimin e të dhënave;</w:t>
      </w:r>
    </w:p>
    <w:p w:rsidR="00CC1BDC" w:rsidRPr="00467A15" w:rsidRDefault="00CC1BDC" w:rsidP="00CC1BDC">
      <w:pPr>
        <w:pStyle w:val="Paragrafi"/>
        <w:rPr>
          <w:lang w:val="sq-AL"/>
        </w:rPr>
      </w:pPr>
      <w:r w:rsidRPr="00467A15">
        <w:rPr>
          <w:lang w:val="sq-AL"/>
        </w:rPr>
        <w:t>b) Përdorimi/përpunimi i të dhënave bëhet me urdhër të njësive organizative ose të specialistëve të autorizuar;</w:t>
      </w:r>
    </w:p>
    <w:p w:rsidR="00CC1BDC" w:rsidRPr="00467A15" w:rsidRDefault="00CC1BDC" w:rsidP="00CC1BDC">
      <w:pPr>
        <w:pStyle w:val="Paragrafi"/>
        <w:rPr>
          <w:lang w:val="sq-AL"/>
        </w:rPr>
      </w:pPr>
      <w:r w:rsidRPr="00467A15">
        <w:rPr>
          <w:lang w:val="sq-AL"/>
        </w:rPr>
        <w:t>c) Ndalon hyrjen në mjediset e kontrolluesit ose të përpunuesit të të dhënave të personave të paautorizuar;</w:t>
      </w:r>
    </w:p>
    <w:p w:rsidR="00CC1BDC" w:rsidRPr="00467A15" w:rsidRDefault="00CC1BDC" w:rsidP="00CC1BDC">
      <w:pPr>
        <w:pStyle w:val="Paragrafi"/>
        <w:rPr>
          <w:lang w:val="sq-AL"/>
        </w:rPr>
      </w:pPr>
      <w:r w:rsidRPr="00467A15">
        <w:rPr>
          <w:lang w:val="sq-AL"/>
        </w:rPr>
        <w:t>ç)</w:t>
      </w:r>
      <w:r>
        <w:rPr>
          <w:lang w:val="sq-AL"/>
        </w:rPr>
        <w:t xml:space="preserve"> </w:t>
      </w:r>
      <w:r w:rsidRPr="00467A15">
        <w:rPr>
          <w:lang w:val="sq-AL"/>
        </w:rPr>
        <w:t>Hyrja në të dhënat dhe programet bëhet vetëm nga personat e autorizuar;</w:t>
      </w:r>
    </w:p>
    <w:p w:rsidR="00CC1BDC" w:rsidRPr="00467A15" w:rsidRDefault="00CC1BDC" w:rsidP="00CC1BDC">
      <w:pPr>
        <w:pStyle w:val="Paragrafi"/>
        <w:rPr>
          <w:lang w:val="sq-AL"/>
        </w:rPr>
      </w:pPr>
      <w:r w:rsidRPr="00467A15">
        <w:rPr>
          <w:lang w:val="sq-AL"/>
        </w:rPr>
        <w:t>d) Ndalon hyrjen në mjetet e arkivimit dhe përdorimin e tyre nga persona të paautorizuar;</w:t>
      </w:r>
    </w:p>
    <w:p w:rsidR="00CC1BDC" w:rsidRPr="00467A15" w:rsidRDefault="00CC1BDC" w:rsidP="00CC1BDC">
      <w:pPr>
        <w:pStyle w:val="Paragrafi"/>
        <w:rPr>
          <w:lang w:val="sq-AL"/>
        </w:rPr>
      </w:pPr>
      <w:r w:rsidRPr="00467A15">
        <w:rPr>
          <w:lang w:val="sq-AL"/>
        </w:rPr>
        <w:t>dh) Vënia në punë e pajisjeve të përpunimit të të dhënave bëhet vetëm me autorizim dhe çdo mjet sigurohet me masa parandaluese ndaj vënies së autorizuar në punë;</w:t>
      </w:r>
    </w:p>
    <w:p w:rsidR="00CC1BDC" w:rsidRPr="00467A15" w:rsidRDefault="00CC1BDC" w:rsidP="00CC1BDC">
      <w:pPr>
        <w:pStyle w:val="Paragrafi"/>
        <w:rPr>
          <w:lang w:val="sq-AL"/>
        </w:rPr>
      </w:pPr>
      <w:r w:rsidRPr="00467A15">
        <w:rPr>
          <w:lang w:val="sq-AL"/>
        </w:rPr>
        <w:t>e) Regjistron dhe dokumenton modifikimet, korrigjimet, fshirjet, transmetimet apo çdo formë tjetër përpunimi.</w:t>
      </w:r>
    </w:p>
    <w:p w:rsidR="00CC1BDC" w:rsidRPr="00467A15" w:rsidRDefault="00CC1BDC" w:rsidP="00CC1BDC">
      <w:pPr>
        <w:pStyle w:val="Paragrafi"/>
        <w:rPr>
          <w:lang w:val="sq-AL"/>
        </w:rPr>
      </w:pPr>
      <w:r w:rsidRPr="00467A15">
        <w:rPr>
          <w:lang w:val="sq-AL"/>
        </w:rPr>
        <w:t xml:space="preserve">3. Me urdhër të drejtorit të Përgjithshëm të Burgjeve dhe </w:t>
      </w:r>
      <w:r>
        <w:rPr>
          <w:lang w:val="sq-AL"/>
        </w:rPr>
        <w:t xml:space="preserve">të </w:t>
      </w:r>
      <w:r w:rsidRPr="00467A15">
        <w:rPr>
          <w:lang w:val="sq-AL"/>
        </w:rPr>
        <w:t>drejtorit të IEVP-së përcaktohen njësia organizative dhe specialistët e autorizuar për përpunimin e të dhënave personale, respektivisht, në Drejtorinë e Përgjithshme të Burgjeve dhe në IEVP.</w:t>
      </w:r>
    </w:p>
    <w:p w:rsidR="00CC1BDC" w:rsidRPr="00467A15" w:rsidRDefault="00CC1BDC" w:rsidP="00CC1BDC">
      <w:pPr>
        <w:pStyle w:val="Paragrafi"/>
        <w:rPr>
          <w:lang w:val="sq-AL"/>
        </w:rPr>
      </w:pPr>
    </w:p>
    <w:p w:rsidR="00CC1BDC" w:rsidRPr="00467A15" w:rsidRDefault="00CC1BDC" w:rsidP="00CC1BDC">
      <w:pPr>
        <w:pStyle w:val="NeniNr"/>
        <w:rPr>
          <w:lang w:val="sq-AL"/>
        </w:rPr>
      </w:pPr>
      <w:r w:rsidRPr="00467A15">
        <w:rPr>
          <w:lang w:val="sq-AL"/>
        </w:rPr>
        <w:t>Neni 62/3</w:t>
      </w:r>
    </w:p>
    <w:p w:rsidR="00CC1BDC" w:rsidRPr="00467A15" w:rsidRDefault="00CC1BDC" w:rsidP="00CC1BDC">
      <w:pPr>
        <w:pStyle w:val="NeniTitull"/>
        <w:rPr>
          <w:lang w:val="sq-AL"/>
        </w:rPr>
      </w:pPr>
      <w:r w:rsidRPr="00467A15">
        <w:rPr>
          <w:lang w:val="sq-AL"/>
        </w:rPr>
        <w:t>Zbatimi i rregullave të sigurisë së të dhënave personale</w:t>
      </w:r>
    </w:p>
    <w:p w:rsidR="00CC1BDC" w:rsidRPr="00467A15" w:rsidRDefault="00CC1BDC" w:rsidP="00CC1BDC">
      <w:pPr>
        <w:pStyle w:val="Paragrafi"/>
        <w:rPr>
          <w:lang w:val="sq-AL"/>
        </w:rPr>
      </w:pPr>
    </w:p>
    <w:p w:rsidR="00CC1BDC" w:rsidRPr="00467A15" w:rsidRDefault="00CC1BDC" w:rsidP="00CC1BDC">
      <w:pPr>
        <w:pStyle w:val="Paragrafi"/>
        <w:rPr>
          <w:lang w:val="sq-AL"/>
        </w:rPr>
      </w:pPr>
      <w:r w:rsidRPr="00467A15">
        <w:rPr>
          <w:lang w:val="sq-AL"/>
        </w:rPr>
        <w:t>1. Personeli i Drejtorisë së Përgjithshme të Burgjeve dhe IEVP-së zbatojnë me korrektësi legjislacionin në fuqi për mbrojtjen e të dhënave personale, duke përfshirë edhe vendimet apo udhëzimet e Komisionerit për Mbrojtjen e të Dhënave Personale, me qëllim arritjen e një niveli sigurie të përshtatshëm gjatë përpunimit të të dhënave personale të të burgosurve, nëpërmjet përdorimit të mjeteve të punës.</w:t>
      </w:r>
    </w:p>
    <w:p w:rsidR="00CC1BDC" w:rsidRPr="00467A15" w:rsidRDefault="00CC1BDC" w:rsidP="00CC1BDC">
      <w:pPr>
        <w:pStyle w:val="Paragrafi"/>
        <w:rPr>
          <w:lang w:val="sq-AL"/>
        </w:rPr>
      </w:pPr>
      <w:r w:rsidRPr="00467A15">
        <w:rPr>
          <w:lang w:val="sq-AL"/>
        </w:rPr>
        <w:lastRenderedPageBreak/>
        <w:t>2. Veprimi apo mosveprimi, në kundërshtim me këtë dispozitë, përbën shkelje disiplinore dhe dënohet sipas legjislacionit në fuqi që rregullon marrëdhënien e punës së personelit.”.</w:t>
      </w:r>
    </w:p>
    <w:p w:rsidR="00CC1BDC" w:rsidRPr="00467A15" w:rsidRDefault="00CC1BDC" w:rsidP="00CC1BDC">
      <w:pPr>
        <w:pStyle w:val="Paragrafi"/>
        <w:rPr>
          <w:lang w:val="sq-AL"/>
        </w:rPr>
      </w:pPr>
      <w:r w:rsidRPr="00467A15">
        <w:rPr>
          <w:lang w:val="sq-AL"/>
        </w:rPr>
        <w:t>11. Në nenin 70, shkronja “c” ndryshohet, si më poshtë vijon:</w:t>
      </w:r>
    </w:p>
    <w:p w:rsidR="00CC1BDC" w:rsidRPr="00467A15" w:rsidRDefault="00CC1BDC" w:rsidP="00CC1BDC">
      <w:pPr>
        <w:pStyle w:val="Paragrafi"/>
        <w:rPr>
          <w:lang w:val="sq-AL"/>
        </w:rPr>
      </w:pPr>
      <w:r w:rsidRPr="00467A15">
        <w:rPr>
          <w:lang w:val="sq-AL"/>
        </w:rPr>
        <w:t>“c) Përgjegjësi i sektorit të sigurisë, përgjegjësi i sektorit ligjor dhe përgje</w:t>
      </w:r>
      <w:r>
        <w:rPr>
          <w:lang w:val="sq-AL"/>
        </w:rPr>
        <w:t>gjësi i kujdesit social përgatit</w:t>
      </w:r>
      <w:r w:rsidRPr="00467A15">
        <w:rPr>
          <w:lang w:val="sq-AL"/>
        </w:rPr>
        <w:t>in brenda ditës nga dita e marrjes së urdhrit, një raport të përbashkët të hollësishëm, i cili shpjegon dhe dokumenton lidhjen e ngushtë familjare të të burgosurit me personin e sëmurë rëndë, të vdekur, të lindur ose të martuar, kohëzgjatjen e vuajtjes së dënimit, lejet e kryera më parë, respektimin e kësaj rregulloreje dhe rregullores së brendshme të IEVP-së, rrezikshmërinë dhe besueshmërinë që paraqet i burgosuri lidhur me qëndrimin e tij jashtë institucionit, pjesëmarrjen në programe rehabilituese që zhvillohen në institucion, çdo të dhënë tjetër që ka të bëjë me të burgosurin,</w:t>
      </w:r>
      <w:r>
        <w:rPr>
          <w:lang w:val="sq-AL"/>
        </w:rPr>
        <w:t xml:space="preserve"> </w:t>
      </w:r>
      <w:r w:rsidRPr="00467A15">
        <w:rPr>
          <w:lang w:val="sq-AL"/>
        </w:rPr>
        <w:t>si dhe propozimin e argumentuar të miratimit apo refuzimit të lejes së veçantë dhe të ditëve që i burgosuri duhet të marrë si leje e veçantë.”.</w:t>
      </w:r>
    </w:p>
    <w:p w:rsidR="00CC1BDC" w:rsidRPr="00467A15" w:rsidRDefault="00CC1BDC" w:rsidP="00CC1BDC">
      <w:pPr>
        <w:pStyle w:val="Paragrafi"/>
        <w:rPr>
          <w:lang w:val="sq-AL"/>
        </w:rPr>
      </w:pPr>
      <w:r>
        <w:rPr>
          <w:lang w:val="sq-AL"/>
        </w:rPr>
        <w:t>12. Pas shkronjës “e” të paragrafit 2 të nenit 92</w:t>
      </w:r>
      <w:r w:rsidRPr="00467A15">
        <w:rPr>
          <w:lang w:val="sq-AL"/>
        </w:rPr>
        <w:t xml:space="preserve"> shtohet shkronja “ë”, me këtë</w:t>
      </w:r>
      <w:r>
        <w:rPr>
          <w:lang w:val="sq-AL"/>
        </w:rPr>
        <w:t xml:space="preserve"> </w:t>
      </w:r>
      <w:r w:rsidRPr="00467A15">
        <w:rPr>
          <w:lang w:val="sq-AL"/>
        </w:rPr>
        <w:t>përmbajtje:</w:t>
      </w:r>
    </w:p>
    <w:p w:rsidR="00CC1BDC" w:rsidRPr="00467A15" w:rsidRDefault="00CC1BDC" w:rsidP="00CC1BDC">
      <w:pPr>
        <w:pStyle w:val="Paragrafi"/>
        <w:rPr>
          <w:lang w:val="sq-AL"/>
        </w:rPr>
      </w:pPr>
      <w:r>
        <w:rPr>
          <w:lang w:val="sq-AL"/>
        </w:rPr>
        <w:t>“</w:t>
      </w:r>
      <w:r w:rsidRPr="00467A15">
        <w:rPr>
          <w:lang w:val="sq-AL"/>
        </w:rPr>
        <w:t>ë) Bashkëpunon me Komisionerin për Mbrojtjen e të Dhënave Personale për përgatitjen e Kodit Etik për mbrojtjen e të dhënave personale në Drejtorinë e Përgjithshme të Burgjeve dhe në të gjitha IEVP-të, si dhe merr masat për ndjekjen e zbatimit të tij.”.</w:t>
      </w:r>
    </w:p>
    <w:p w:rsidR="00CC1BDC" w:rsidRPr="00467A15" w:rsidRDefault="00CC1BDC" w:rsidP="00CC1BDC">
      <w:pPr>
        <w:pStyle w:val="Paragrafi"/>
        <w:rPr>
          <w:lang w:val="sq-AL"/>
        </w:rPr>
      </w:pPr>
      <w:r w:rsidRPr="00467A15">
        <w:rPr>
          <w:lang w:val="sq-AL"/>
        </w:rPr>
        <w:t>13. Pas p</w:t>
      </w:r>
      <w:r>
        <w:rPr>
          <w:lang w:val="sq-AL"/>
        </w:rPr>
        <w:t>ikës 1 të nenit 95</w:t>
      </w:r>
      <w:r w:rsidRPr="00467A15">
        <w:rPr>
          <w:lang w:val="sq-AL"/>
        </w:rPr>
        <w:t xml:space="preserve"> shtohet pika 1/1, me këtë përmbajtje:</w:t>
      </w:r>
    </w:p>
    <w:p w:rsidR="00CC1BDC" w:rsidRPr="00467A15" w:rsidRDefault="00CC1BDC" w:rsidP="00CC1BDC">
      <w:pPr>
        <w:pStyle w:val="Paragrafi"/>
        <w:rPr>
          <w:lang w:val="sq-AL"/>
        </w:rPr>
      </w:pPr>
      <w:r w:rsidRPr="00467A15">
        <w:rPr>
          <w:lang w:val="sq-AL"/>
        </w:rPr>
        <w:t>“1/1. Procedurat e punësimit të të burgosurve vihen në zbatim menjëherë pas miratimit nga Këshilli i Ministrave t</w:t>
      </w:r>
      <w:r>
        <w:rPr>
          <w:lang w:val="sq-AL"/>
        </w:rPr>
        <w:t>ë strukturës organike të punës së t</w:t>
      </w:r>
      <w:r w:rsidRPr="00467A15">
        <w:rPr>
          <w:lang w:val="sq-AL"/>
        </w:rPr>
        <w:t>ë burgosurve, si dhe pas miratimit të buxhetit për shpërblimin e punës për të burgosurit.”.</w:t>
      </w:r>
    </w:p>
    <w:p w:rsidR="00CC1BDC" w:rsidRPr="00467A15" w:rsidRDefault="00CC1BDC" w:rsidP="00CC1BDC">
      <w:pPr>
        <w:pStyle w:val="Paragrafi"/>
        <w:rPr>
          <w:lang w:val="sq-AL"/>
        </w:rPr>
      </w:pPr>
      <w:r w:rsidRPr="00467A15">
        <w:rPr>
          <w:lang w:val="sq-AL"/>
        </w:rPr>
        <w:t>II. Ngarkohen Ministri i Drejtësisë dhe Drejtoria e Përgjithshme e Burgjeve për ndjekjen dhe zbatimin e këtij vendimi.</w:t>
      </w:r>
    </w:p>
    <w:p w:rsidR="00CC1BDC" w:rsidRPr="00467A15" w:rsidRDefault="00CC1BDC" w:rsidP="00CC1BDC">
      <w:pPr>
        <w:pStyle w:val="Paragrafi"/>
        <w:rPr>
          <w:lang w:val="sq-AL"/>
        </w:rPr>
      </w:pPr>
      <w:r w:rsidRPr="00467A15">
        <w:rPr>
          <w:lang w:val="sq-AL"/>
        </w:rPr>
        <w:t>Ky vendim hyn në fuqi pas botimit në Fletoren Zyrtare.</w:t>
      </w:r>
    </w:p>
    <w:p w:rsidR="00CC1BDC" w:rsidRPr="00467A15" w:rsidRDefault="00CC1BDC" w:rsidP="00CC1BDC">
      <w:pPr>
        <w:pStyle w:val="Paragrafi"/>
        <w:rPr>
          <w:rFonts w:eastAsia="MS Mincho"/>
          <w:lang w:val="sq-AL"/>
        </w:rPr>
      </w:pPr>
    </w:p>
    <w:p w:rsidR="00CC1BDC" w:rsidRPr="00467A15" w:rsidRDefault="00CC1BDC" w:rsidP="00CC1BDC">
      <w:pPr>
        <w:pStyle w:val="Autoriteti"/>
        <w:rPr>
          <w:lang w:val="sq-AL"/>
        </w:rPr>
      </w:pPr>
      <w:r w:rsidRPr="00467A15">
        <w:rPr>
          <w:rFonts w:eastAsia="MS Mincho"/>
          <w:lang w:val="sq-AL"/>
        </w:rPr>
        <w:t>KRYEMINISTRI</w:t>
      </w:r>
    </w:p>
    <w:p w:rsidR="00CC1BDC" w:rsidRPr="00467A15" w:rsidRDefault="00CC1BDC" w:rsidP="00CC1BDC">
      <w:pPr>
        <w:pStyle w:val="AutoritetiEmer"/>
        <w:rPr>
          <w:lang w:val="sq-AL"/>
        </w:rPr>
      </w:pPr>
      <w:r w:rsidRPr="00467A15">
        <w:rPr>
          <w:rFonts w:eastAsia="MS Mincho"/>
          <w:lang w:val="sq-AL"/>
        </w:rPr>
        <w:t> Sali Berisha</w:t>
      </w:r>
    </w:p>
    <w:sectPr w:rsidR="00CC1BDC" w:rsidRPr="00467A15"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1BDC"/>
    <w:rsid w:val="001B34A9"/>
    <w:rsid w:val="001B49C6"/>
    <w:rsid w:val="00280E90"/>
    <w:rsid w:val="003430B4"/>
    <w:rsid w:val="004C31D9"/>
    <w:rsid w:val="004F6270"/>
    <w:rsid w:val="00A434B8"/>
    <w:rsid w:val="00B52829"/>
    <w:rsid w:val="00C02F03"/>
    <w:rsid w:val="00CC1BDC"/>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C6384CA-54AF-49AA-917F-7060120DA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E90"/>
    <w:pPr>
      <w:spacing w:after="200" w:line="276" w:lineRule="auto"/>
    </w:pPr>
    <w:rPr>
      <w:rFonts w:ascii="Calibri" w:hAnsi="Calibri"/>
      <w:sz w:val="22"/>
      <w:szCs w:val="22"/>
      <w:lang w:val="fr-FR"/>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link w:val="AutoritetiChar"/>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link w:val="AutoritetiEmerChar"/>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link w:val="NumriDataChar"/>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character" w:customStyle="1" w:styleId="AutoritetiChar">
    <w:name w:val="Autoriteti Char"/>
    <w:basedOn w:val="DefaultParagraphFont"/>
    <w:link w:val="Autoriteti"/>
    <w:rsid w:val="00CC1BDC"/>
    <w:rPr>
      <w:rFonts w:ascii="CG Times" w:eastAsia="Times New Roman" w:hAnsi="CG Times"/>
      <w:caps/>
      <w:sz w:val="22"/>
      <w:szCs w:val="22"/>
      <w:lang w:val="en-GB" w:eastAsia="en-US" w:bidi="ar-SA"/>
    </w:rPr>
  </w:style>
  <w:style w:type="character" w:customStyle="1" w:styleId="NumriDataChar">
    <w:name w:val="Numri_Data Char"/>
    <w:basedOn w:val="DefaultParagraphFont"/>
    <w:link w:val="NumriData"/>
    <w:rsid w:val="00CC1BDC"/>
    <w:rPr>
      <w:rFonts w:ascii="CG Times" w:eastAsia="Times New Roman" w:hAnsi="CG Times"/>
      <w:b/>
      <w:sz w:val="22"/>
      <w:lang w:val="en-GB" w:eastAsia="en-US" w:bidi="ar-SA"/>
    </w:rPr>
  </w:style>
  <w:style w:type="character" w:customStyle="1" w:styleId="TitulliChar">
    <w:name w:val="Titulli Char"/>
    <w:basedOn w:val="DefaultParagraphFont"/>
    <w:link w:val="Titulli"/>
    <w:rsid w:val="00CC1BDC"/>
    <w:rPr>
      <w:rFonts w:ascii="CG Times" w:eastAsia="Times New Roman" w:hAnsi="CG Times"/>
      <w:b/>
      <w:caps/>
      <w:sz w:val="22"/>
      <w:szCs w:val="22"/>
      <w:lang w:val="en-GB" w:eastAsia="en-US" w:bidi="ar-SA"/>
    </w:rPr>
  </w:style>
  <w:style w:type="character" w:customStyle="1" w:styleId="AutoritetiEmerChar">
    <w:name w:val="Autoriteti_Emer Char"/>
    <w:basedOn w:val="DefaultParagraphFont"/>
    <w:link w:val="AutoritetiEmer"/>
    <w:rsid w:val="00CC1BDC"/>
    <w:rPr>
      <w:rFonts w:ascii="CG Times" w:eastAsia="Times New Roman"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8082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2019-03-19T14:02:00Z</dcterms:created>
  <dcterms:modified xsi:type="dcterms:W3CDTF">2019-03-19T14:02:00Z</dcterms:modified>
</cp:coreProperties>
</file>