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A59" w:rsidRPr="00827056" w:rsidRDefault="000E5A59" w:rsidP="000E5A5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27056">
        <w:rPr>
          <w:sz w:val="21"/>
          <w:szCs w:val="21"/>
          <w:lang w:val="sq-AL"/>
        </w:rPr>
        <w:t>Vendim</w:t>
      </w:r>
    </w:p>
    <w:p w:rsidR="000E5A59" w:rsidRPr="00827056" w:rsidRDefault="000E5A59" w:rsidP="000E5A59">
      <w:pPr>
        <w:pStyle w:val="NumriData"/>
        <w:keepNext w:val="0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Nr.102, datë 9.2.2011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</w:p>
    <w:p w:rsidR="000E5A59" w:rsidRPr="00827056" w:rsidRDefault="000E5A59" w:rsidP="000E5A59">
      <w:pPr>
        <w:pStyle w:val="Titulli"/>
        <w:keepNext w:val="0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Për shpronësimin, për interes publik, të pronarit të pasurisë së paluajtshme, pronë private, që preket nga ndërtimi i segmentit rrugor Rrëshen-Kalimash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Në mbështetje të nenit 100 të Kushtetutës, të neneve 5 pika 1, 20 e 21 të ligjit nr.8561, datë 22.12.1999 “Për shpronësimet dhe marrjen në përdorim të përkohshëm të pasurisë, pronë private, për interes publik”, dhe të ligjit nr.10 190, datë 26.11.2009 “Për buxhetin e vitit 2010”, të ndryshuar, me propozimin e Ministrit të Punëve Publike dhe Transportit, Këshilli i Ministrave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</w:p>
    <w:p w:rsidR="000E5A59" w:rsidRPr="00827056" w:rsidRDefault="000E5A59" w:rsidP="000E5A59">
      <w:pPr>
        <w:pStyle w:val="VENDOSI"/>
        <w:keepNext w:val="0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Vendosi: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1. Shpronësimin, për interes publik, të pronarit të pasurisë së paluajtshme, pronë private, që preket nga ndërtimi i segmentit rrugor Rrëshen-Kalimash.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2. Shpronësimi bëhet në favor të Drejtorisë së Përgjithshme të Rrugëve.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3. Pronari i pasurisë së paluajtshme, pronë private, që shpronësohet, të kompensohet në vlerë të plotë, sipas listës bashkëlidhur këtij vendimi, për objektin me vlerë 2 517 319 (dy milionë e pesëqind e shtatëmbëdhjetë mijë e treqind e nëntëmbëdhjetë) lekë.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4. Vlera e përgjithshme e shpronësimit, prej 2 517 319 (dy milionë e pesëqind e shtatëmbëdhjetë mijë e treqind e nëntëmbëdhjetë) lekësh, të përballohet nga “Llogaria e veçantë” e Ministrisë së Financave, pranë Bankës së Shqipërisë “Fondi i shpronësimeve”.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5. Shpronësimi të fillojë më 20.2.2010 dhe të përfundojë më 20.5.2011.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6. Pronari i përmendur në listën që i bashkëlidhet këtij vendimi, për të cilin është bërë shënimi “Konfirmuar nga ZRRP-ja”, të kompensohet, për efekt shpronësimi, pasi të ketë paraqitur dokumentacionin e plotë të pronësisë pranë Drejtorisë së Përgjithshme të Rrugëve.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7. Drejtoria e Përgjithshme e Rrugëve të kryejë likuidimin e pronarit, për të cilin është bërë shënimi “Konfirmuar nga ZRPP-ja”, në bazë të dokumentacionit të pronësisë dhe brenda afateve të përcaktuara në pikën 5 të këtij vendimi.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 xml:space="preserve">8. Brenda 30 (tridhjetë) ditëve nga data e miratimit të këtij vendimi, Zyra Qendrore e Regjistrimit të Pasurive të Paluajtshme dhe zyra vendore e regjistrimit të pasurive të </w:t>
      </w:r>
      <w:r>
        <w:rPr>
          <w:sz w:val="21"/>
          <w:szCs w:val="21"/>
          <w:lang w:val="sq-AL"/>
        </w:rPr>
        <w:t>p</w:t>
      </w:r>
      <w:r w:rsidRPr="00827056">
        <w:rPr>
          <w:sz w:val="21"/>
          <w:szCs w:val="21"/>
          <w:lang w:val="sq-AL"/>
        </w:rPr>
        <w:t>aluajtshme, Mirditë, në bashkëpunim me Drejtorinë e Përgjithshme të Rrugëve, të fillojnë procedurat për hedhjen e trupit të rrugës në hartat kadastrale, sipas planimetrisë së shpronësimit që do t’u vihet në dispozicion nga Drejtoria e Përgjithshme e Rrugëve, dhe të bëjnë kalimin e pronësisë për pasurinë e shpronësuar në favor të shtetit.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9. Zyra Qendrore e Regjistrimit të Pasurive të Paluajtshme dhe zyra vendore e regjistrimit të pasurive të paluajtshme, Mirditë, të pezullojnë transaksionet me pasurinë e shpronësuar deri në çastin kur do të realizohen procesi i hedhjes së trupit të rrugës në hartat kadastrale, si dhe kalimi i pronësisë për pasurinë e shpronësuar.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10. Ngarkohen Ministria e Punëve Publike dhe Transportit, Ministria e Financave, Drejtoria e Përgjithshme e Rrugëve, Zyra Qendrore e Regjistrimit të Pasurive të Paluajtshme dhe zyra vendore e regjistrimit të pasurive të paluajtshme, Mirditë, për zbatimin e këtij vendimi.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Ky vendim hyn në fuqi menjëherë dhe botohet në Fletoren Zyrtare.</w:t>
      </w:r>
    </w:p>
    <w:p w:rsidR="000E5A59" w:rsidRPr="00827056" w:rsidRDefault="000E5A59" w:rsidP="000E5A59">
      <w:pPr>
        <w:pStyle w:val="Paragrafi"/>
        <w:rPr>
          <w:sz w:val="21"/>
          <w:szCs w:val="21"/>
          <w:lang w:val="sq-AL"/>
        </w:rPr>
      </w:pPr>
    </w:p>
    <w:p w:rsidR="000E5A59" w:rsidRPr="00827056" w:rsidRDefault="000E5A59" w:rsidP="000E5A59">
      <w:pPr>
        <w:pStyle w:val="Autoriteti"/>
        <w:keepNext w:val="0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Kryeministri</w:t>
      </w:r>
    </w:p>
    <w:p w:rsidR="000E5A59" w:rsidRPr="00827056" w:rsidRDefault="000E5A59" w:rsidP="000E5A59">
      <w:pPr>
        <w:pStyle w:val="AutoritetiEmer"/>
        <w:rPr>
          <w:sz w:val="21"/>
          <w:szCs w:val="21"/>
          <w:lang w:val="sq-AL"/>
        </w:rPr>
      </w:pPr>
      <w:r w:rsidRPr="00827056">
        <w:rPr>
          <w:sz w:val="21"/>
          <w:szCs w:val="21"/>
          <w:lang w:val="sq-AL"/>
        </w:rPr>
        <w:t>Sali Berisha</w:t>
      </w:r>
    </w:p>
    <w:sectPr w:rsidR="000E5A59" w:rsidRPr="008270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5A59"/>
    <w:rsid w:val="0000709E"/>
    <w:rsid w:val="000168D2"/>
    <w:rsid w:val="00034533"/>
    <w:rsid w:val="00074ECB"/>
    <w:rsid w:val="000E26BA"/>
    <w:rsid w:val="000E5A59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700D1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A9212-3D10-4D7C-A0C6-B078FF28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rsid w:val="000E5A5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