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746" w:rsidRPr="006A03B7" w:rsidRDefault="00F44746" w:rsidP="00F44746">
      <w:pPr>
        <w:pStyle w:val="Akti"/>
        <w:keepNext w:val="0"/>
        <w:rPr>
          <w:sz w:val="21"/>
          <w:szCs w:val="21"/>
          <w:lang w:eastAsia="ja-JP"/>
        </w:rPr>
      </w:pPr>
      <w:bookmarkStart w:id="0" w:name="_GoBack"/>
      <w:bookmarkEnd w:id="0"/>
      <w:r w:rsidRPr="006A03B7">
        <w:rPr>
          <w:sz w:val="21"/>
          <w:szCs w:val="21"/>
          <w:lang w:eastAsia="ja-JP"/>
        </w:rPr>
        <w:t>Vendim</w:t>
      </w:r>
    </w:p>
    <w:p w:rsidR="00F44746" w:rsidRPr="006A03B7" w:rsidRDefault="00F44746" w:rsidP="00F44746">
      <w:pPr>
        <w:pStyle w:val="NumriData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Nr.351, datë 21.4.2011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</w:p>
    <w:p w:rsidR="00F44746" w:rsidRPr="006A03B7" w:rsidRDefault="00F44746" w:rsidP="00F44746">
      <w:pPr>
        <w:pStyle w:val="Titulli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 xml:space="preserve">Për mënyrën e funksionimit të këshillit të kornizës shqiptare </w:t>
      </w:r>
    </w:p>
    <w:p w:rsidR="00F44746" w:rsidRPr="006A03B7" w:rsidRDefault="00F44746" w:rsidP="00F44746">
      <w:pPr>
        <w:pStyle w:val="Titulli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të kualifikimeve dhe të sekretariatit teknik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Në mbështetje të nenit 100 të Kushtetutës dhe të neneve 8, pika 4, 11 e 16, të ligjit nr.10 247, datë 4.3.2010 “Për kornizën shqiptare të kualifikimeve”, me propozimin e Ministrit të Arsimit dhe Shkencës, Këshilli i Ministrave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</w:p>
    <w:p w:rsidR="00F44746" w:rsidRPr="006A03B7" w:rsidRDefault="00F44746" w:rsidP="00F44746">
      <w:pPr>
        <w:pStyle w:val="VENDOSI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Vendosi: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1. Këshilli i Kornizës Shqiptare të Kualifikimeve, më poshtë “Këshilli”, në ushtrim të funksioneve dhe të përgjegjësive të përcaktuara në ligjin nr.10 247, datë 4.3.2010 “Për kornizën shqiptare të kualifikimeve”, kryen këto detyra: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a) Siguron referimin e niveleve të kualifikimit kombëtar me kuadrin europian të kualifikimeve, në mënyrë që të lehtësojë krahasimet ndërmjet tyre;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b) Informon dhe këshillon grupet e interesit për lidhjen ndërmjet kualifikimeve kombëtare me kuadrin e kualifikimeve europiane me anë të sistemit kombëtar të kualifikimit;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c) Promovon, në përputhje me legjislacionin dhe praktikat kombëtare, arsimin e lartë, institucionet e arsimit dhe formimit profesional, partnerët socialë, sektorin e biznesit dhe ekspertët, pjesëmarrjen e palëve të interesuara në krahasim dhe përdorimin e kualifikimeve në nivel europian;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ç) Zhvillon strategji kombëtare për hartimin dhe zbatimin e Kornizës Shqiptare të Kualifikimeve (KSHK);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d) Monitoron zbatimin e tyre dhe raporton në Këshillin e Ministrave çdo gjashtë muaj;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dh) Bashkërendon punën për zbatimin e politikave dhe të rregulloreve për zhvillimin e KSHK-së nga institucionet përgjegjëse, nëpërmjet udhëzuesve, kritereve dhe procedurave;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e) Zhvillon politika, kritere dhe procedura për pranimin, transferimin dhe progresin e individëve ndërmjet rrugëve të ndryshme të të nxënit;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ë) Vendos ngritjen e një sistemi kombëtar për transferimin dhe mbledhjen (akumulimin) e krediteve;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f) Miraton dhe publikon nivelet dhe përshkruesit e niveleve të referencës në KSHK;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g) Vendos ngritjen e komiteteve sektoriale për hartimin e standardeve të profesioneve, në përputhje me nivelet e KSHK-së;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gj) Miraton dhe publikon standarde të profesioneve, për përfshirje brenda KSHK-së;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h) Miraton dhe publikon kualifikime, së bashku me përshkruesit përkatës, për çdo nivel të kornizës;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i) Miraton dhe mirëmban listën kombëtare të kualifikimeve për të gjithë nënsektorët e KSHK-së;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j) Zhvillon politikën për akreditimin institucional, e cila mund të përfshijë edhe akreditimin e programeve, për të orientuar punën e institucioneve zbatuese në këtë drejtim;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 xml:space="preserve">k) Miraton politikat për vlerësimin dhe certifikimin, duke përcaktuar parimet kryesore, në të cilat mbështeten institucionet zbatuese dhe </w:t>
      </w:r>
      <w:r>
        <w:rPr>
          <w:sz w:val="21"/>
          <w:szCs w:val="21"/>
          <w:lang w:eastAsia="ja-JP"/>
        </w:rPr>
        <w:t>organet</w:t>
      </w:r>
      <w:r w:rsidRPr="006A03B7">
        <w:rPr>
          <w:sz w:val="21"/>
          <w:szCs w:val="21"/>
          <w:lang w:eastAsia="ja-JP"/>
        </w:rPr>
        <w:t xml:space="preserve"> e tjera, të përfshira në zbatimin e KSHK-së;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l) Ngre grupe pune të përkohshme për trajtimin e temave specifike në fushën e arsimit dhe të formimit.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2. Funksionimi i Këshillit bëhet në përputhje me rregulloren, e cila miratohet me vendim të Këshillit të Ministrave.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3. Sekretariati teknik i Këshillit përbëhet nga 5 (pesë) punonjës të Agjencisë Kombëtare të Arsimit, Formimit Profesional dhe Kualifikimeve dhe ka detyrat, si më poshtë vijon: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a) Menaxhon detyrat administrative dhe organizative të Këshillit të KSHK-së, duke përdorur grupe pune ekspertësh. Detyrat e caktuara kryhen në mënyrë bashkëpunuese;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b) Vendos në dispozicion të Këshillit të KSHK-së materiale dhe dokumente lidhur me çështje që trajtohen në Këshill;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lastRenderedPageBreak/>
        <w:t>c) Përpunon informacionet e propozuara në mbledhjen e Këshillit të KSHK-së në formën e kërkuar për ekzekutim dhe ia paraqet ato kryetarit (ministrit);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ç) Mban procesverbalet e zhvillimit të mbledhjeve të Këshillit të KSHK-së, përgatit materialet që do të shpërndahen për mbledhje, mban korrespondenca lidhur me njoftime të ndryshme të anëtarëve të Këshillit, si dhe kryen shërbime të tjera;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d) Ruan të gjitha dokumentet, informacionet, raportet, studimet dhe materiale të tjera të paraqitura në formën zyrtare në mbledhjet e Këshillit të KSHK-së;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dh) Mirëmban bazën e të dhënave për kualifikimet e miratuara, sipas niveleve të referencës në KSHK;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4. Ngarkohen Ministria e Arsimit dhe Shkencës dhe Ministria e Punës, Çështjeve Sociale dhe Shanseve të Barabarta për zbatimin e këtij vendimi.</w:t>
      </w:r>
    </w:p>
    <w:p w:rsidR="00F44746" w:rsidRPr="006A03B7" w:rsidRDefault="00F44746" w:rsidP="00F44746">
      <w:pPr>
        <w:pStyle w:val="Paragrafi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Ky vendim hyn në fuqi pas botimit në Fletoren Zyrtare.</w:t>
      </w:r>
    </w:p>
    <w:p w:rsidR="00F44746" w:rsidRPr="006A03B7" w:rsidRDefault="00F44746" w:rsidP="00F44746">
      <w:pPr>
        <w:pStyle w:val="Autoriteti"/>
        <w:keepNext w:val="0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Kryeministri</w:t>
      </w:r>
    </w:p>
    <w:p w:rsidR="00F44746" w:rsidRPr="006A03B7" w:rsidRDefault="00F44746" w:rsidP="00F44746">
      <w:pPr>
        <w:pStyle w:val="AutoritetiEmer"/>
        <w:rPr>
          <w:sz w:val="21"/>
          <w:szCs w:val="21"/>
          <w:lang w:eastAsia="ja-JP"/>
        </w:rPr>
      </w:pPr>
      <w:r w:rsidRPr="006A03B7">
        <w:rPr>
          <w:sz w:val="21"/>
          <w:szCs w:val="21"/>
          <w:lang w:eastAsia="ja-JP"/>
        </w:rPr>
        <w:t>Sali Berisha</w:t>
      </w:r>
    </w:p>
    <w:sectPr w:rsidR="00F44746" w:rsidRPr="006A03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4746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9F0CC8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4746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7DA9C0-BAAC-46B2-9379-BFF9F2C7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F4474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