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26A" w:rsidRPr="006A03B7" w:rsidRDefault="00B6726A" w:rsidP="00B6726A">
      <w:pPr>
        <w:pStyle w:val="Akti"/>
        <w:keepNext w:val="0"/>
        <w:rPr>
          <w:sz w:val="21"/>
          <w:szCs w:val="21"/>
          <w:lang w:eastAsia="ja-JP"/>
        </w:rPr>
      </w:pPr>
      <w:bookmarkStart w:id="0" w:name="_GoBack"/>
      <w:bookmarkEnd w:id="0"/>
      <w:r w:rsidRPr="006A03B7">
        <w:rPr>
          <w:sz w:val="21"/>
          <w:szCs w:val="21"/>
          <w:lang w:eastAsia="ja-JP"/>
        </w:rPr>
        <w:t>Vendim</w:t>
      </w:r>
    </w:p>
    <w:p w:rsidR="00B6726A" w:rsidRPr="006A03B7" w:rsidRDefault="00B6726A" w:rsidP="00B6726A">
      <w:pPr>
        <w:pStyle w:val="NumriData"/>
        <w:keepNext w:val="0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Nr.353, datë 4.5.2011</w:t>
      </w:r>
    </w:p>
    <w:p w:rsidR="00B6726A" w:rsidRPr="006A03B7" w:rsidRDefault="00B6726A" w:rsidP="00B6726A">
      <w:pPr>
        <w:pStyle w:val="Paragrafi"/>
        <w:rPr>
          <w:sz w:val="21"/>
          <w:szCs w:val="21"/>
          <w:lang w:eastAsia="ja-JP"/>
        </w:rPr>
      </w:pPr>
    </w:p>
    <w:p w:rsidR="00B6726A" w:rsidRPr="006A03B7" w:rsidRDefault="00B6726A" w:rsidP="00B6726A">
      <w:pPr>
        <w:pStyle w:val="Titulli"/>
        <w:keepNext w:val="0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Për shpronësimin, për interes publik, të pronarëve të pasurive të paluajtshme, pronë private, që preken nga ndërtimi i segmentit rrugor qafë-kashar-rinas</w:t>
      </w:r>
    </w:p>
    <w:p w:rsidR="00B6726A" w:rsidRPr="006A03B7" w:rsidRDefault="00B6726A" w:rsidP="00B6726A">
      <w:pPr>
        <w:pStyle w:val="Paragrafi"/>
        <w:rPr>
          <w:sz w:val="21"/>
          <w:szCs w:val="21"/>
          <w:lang w:eastAsia="ja-JP"/>
        </w:rPr>
      </w:pPr>
    </w:p>
    <w:p w:rsidR="00B6726A" w:rsidRPr="006A03B7" w:rsidRDefault="00B6726A" w:rsidP="00B6726A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Në mbështetje të nenit 100 të Kushtetutës, të neneve 5, pika 1, 20 e 21, të ligjit nr.8561, datë 22.12.1999 “Për shpronësimet dhe marrjen në përdorim të përkohshëm të pasurive pronë private, për interes publik”, dhe të ligjit nr.10 190, datë 26.11.2009 “Për buxhetin e shtetit të vitit 2010”, me propozimin e Ministrit të Punëve Publike dhe Transportit, Këshilli i Ministrave</w:t>
      </w:r>
    </w:p>
    <w:p w:rsidR="00B6726A" w:rsidRPr="006A03B7" w:rsidRDefault="00B6726A" w:rsidP="00B6726A">
      <w:pPr>
        <w:pStyle w:val="Paragrafi"/>
        <w:ind w:firstLine="0"/>
        <w:rPr>
          <w:sz w:val="21"/>
          <w:szCs w:val="21"/>
          <w:lang w:eastAsia="ja-JP"/>
        </w:rPr>
      </w:pPr>
    </w:p>
    <w:p w:rsidR="00B6726A" w:rsidRPr="006A03B7" w:rsidRDefault="00B6726A" w:rsidP="00B6726A">
      <w:pPr>
        <w:pStyle w:val="VENDOSI"/>
        <w:keepNext w:val="0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Vendosi:</w:t>
      </w:r>
    </w:p>
    <w:p w:rsidR="00B6726A" w:rsidRPr="006A03B7" w:rsidRDefault="00B6726A" w:rsidP="00B6726A">
      <w:pPr>
        <w:pStyle w:val="Paragrafi"/>
        <w:rPr>
          <w:sz w:val="21"/>
          <w:szCs w:val="21"/>
          <w:lang w:eastAsia="ja-JP"/>
        </w:rPr>
      </w:pPr>
    </w:p>
    <w:p w:rsidR="00B6726A" w:rsidRPr="006A03B7" w:rsidRDefault="00B6726A" w:rsidP="00B6726A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1. Shpronësimin, për interes publik, të pronarëve të pasurive të paluajtshme, pronë private, që preken nga ndërtimi i segmentit rrugor Qafë-Kashar-Rinas.</w:t>
      </w:r>
    </w:p>
    <w:p w:rsidR="00B6726A" w:rsidRPr="006A03B7" w:rsidRDefault="00B6726A" w:rsidP="00B6726A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2. Shpronësimi bëhet në favor të Drejtorisë së Përgjithshme të Rrugëve.</w:t>
      </w:r>
    </w:p>
    <w:p w:rsidR="00B6726A" w:rsidRPr="006A03B7" w:rsidRDefault="00B6726A" w:rsidP="00B6726A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3. Pronarët e pasurive të paluajtshme, që shpronësohen, të kompensohen në vlerë të plotë, sipas masës përkatëse, që paraqitet në tabelën bashkëlidhur këtij vendimi, për sipërfaqen 2407 (dy mijë e katërqind e shtatë) m</w:t>
      </w:r>
      <w:r w:rsidRPr="006A03B7">
        <w:rPr>
          <w:sz w:val="21"/>
          <w:szCs w:val="21"/>
          <w:vertAlign w:val="superscript"/>
          <w:lang w:eastAsia="ja-JP"/>
        </w:rPr>
        <w:t>2</w:t>
      </w:r>
      <w:r w:rsidRPr="006A03B7">
        <w:rPr>
          <w:sz w:val="21"/>
          <w:szCs w:val="21"/>
          <w:lang w:eastAsia="ja-JP"/>
        </w:rPr>
        <w:t xml:space="preserve"> tokë arë me vlerë 1 384 025 (një milion e treqind e tetëdhjetë e katër mijë e njëzet e pesë) lekë, për objekt me sipërfaqe 49.5 (dyzet e nëntë pikë pesë) m</w:t>
      </w:r>
      <w:r w:rsidRPr="006A03B7">
        <w:rPr>
          <w:sz w:val="21"/>
          <w:szCs w:val="21"/>
          <w:vertAlign w:val="superscript"/>
          <w:lang w:eastAsia="ja-JP"/>
        </w:rPr>
        <w:t>2</w:t>
      </w:r>
      <w:r w:rsidRPr="006A03B7">
        <w:rPr>
          <w:sz w:val="21"/>
          <w:szCs w:val="21"/>
          <w:lang w:eastAsia="ja-JP"/>
        </w:rPr>
        <w:t xml:space="preserve"> me vlerë 997 841 (nëntëqind e nëntëdhjetë e shtatë mijë e tetëqind e dyzet e një) lekë. Vlera e përgjithshme e shpronësimit, për tokë arë dhe objekt, është 2 381 866 (dy milionë e treqind e tetëdhjetë e një mijë e tetëqind e gjashtëdhjetë e gjashtë) lekë.</w:t>
      </w:r>
    </w:p>
    <w:p w:rsidR="00B6726A" w:rsidRPr="006A03B7" w:rsidRDefault="00B6726A" w:rsidP="00B6726A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4. Shpenzimet procedurale në vlerën 291 000 (dyqind e nëntëdhjetë e një mijë) lekë do të përballohen nga Drejtoria e Përgjithshme e Rrugëve.</w:t>
      </w:r>
    </w:p>
    <w:p w:rsidR="00B6726A" w:rsidRPr="006A03B7" w:rsidRDefault="00B6726A" w:rsidP="00B6726A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5.</w:t>
      </w:r>
      <w:r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Vlera e përgjithshme e shpronësimit për tokë arë dhe objekt, është 2 381 866 (dy milionë e treqind e tetëdhjetë e një mijë e tetëqind e gjashtëdhjetë e gjashtë) lekë, e cila do të përballohet nga “Llogaria e veçantë” e Ministrisë së Financave në Bankën e Shqipërisë “Fondi i shpronësimeve”.</w:t>
      </w:r>
    </w:p>
    <w:p w:rsidR="00B6726A" w:rsidRPr="006A03B7" w:rsidRDefault="00B6726A" w:rsidP="00B6726A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6.</w:t>
      </w:r>
      <w:r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Shpronësimi të fillojë më 15.5.2011 dhe të përfundojë më 15.8.2011.</w:t>
      </w:r>
    </w:p>
    <w:p w:rsidR="00B6726A" w:rsidRPr="006A03B7" w:rsidRDefault="00B6726A" w:rsidP="00B6726A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7.</w:t>
      </w:r>
      <w:r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Pronarët e përmendur në listën, që i bashkëlidhen këtij vendimi, do të kompensohen për efekt shpronësimi, pasi të kenë paraqitur dokumentacionin e plotë të pronësisë të rifreskuar brenda afateve ligjore, pranë Drejtorisë së Përgjithshme të Rrugëve.</w:t>
      </w:r>
    </w:p>
    <w:p w:rsidR="00B6726A" w:rsidRPr="006A03B7" w:rsidRDefault="00B6726A" w:rsidP="00B6726A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8.</w:t>
      </w:r>
      <w:r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Drejtoria e Përgjithshme e Rrugëve të kryejë likuidimin e pronarëve sipas pikave 6 dhe 7, të këtij vendimi, në bazë të dokumentacionit të pronësisë, pasi të ketë marrë konfirmimin pranë zyrës vendore të regjistrimit të pasurive të paluajtshme, Tiranë.</w:t>
      </w:r>
    </w:p>
    <w:p w:rsidR="00B6726A" w:rsidRPr="006A03B7" w:rsidRDefault="00B6726A" w:rsidP="00B6726A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9.</w:t>
      </w:r>
      <w:r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>Brenda 30 (tridhjetë) ditëve nga data e miratimit të këtij vendimi, Zyra Qendrore e Regjistrimit të Pasurive të Paluajtshme dhe zyra vendore e regjistrimit të pasurive të paluajtshme, Tiranë, në bashkëpunim me Drejtorinë e Përgjithshme të Rrugëve, të fillojnë procedurat për hedhjen e trupit të rrugës në hartat treguese të regjistrimit, sipas planimetrisë së shpronësimit, që do t’u vihet në dispozicion nga Drejtoria e Përgjithshme e Rrugëve, dhe të bëjnë kalimin e pronësisë për pasuritë e shpronësuara në favor të shtetit.</w:t>
      </w:r>
    </w:p>
    <w:p w:rsidR="00B6726A" w:rsidRPr="006A03B7" w:rsidRDefault="00B6726A" w:rsidP="00B6726A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10.</w:t>
      </w:r>
      <w:r>
        <w:rPr>
          <w:sz w:val="21"/>
          <w:szCs w:val="21"/>
          <w:lang w:eastAsia="ja-JP"/>
        </w:rPr>
        <w:t xml:space="preserve"> </w:t>
      </w:r>
      <w:r w:rsidRPr="006A03B7">
        <w:rPr>
          <w:sz w:val="21"/>
          <w:szCs w:val="21"/>
          <w:lang w:eastAsia="ja-JP"/>
        </w:rPr>
        <w:t xml:space="preserve">Zyra Qendrore e Regjistrimit të Pasurive të Paluajtshme dhe zyra vendore e regjistrimit të pasurive të paluajtshme, Tiranë, të pezullojnë të gjitha transaksionet me pasuritë e shpronësuara deri në çastin kur do të realizohen: procesi i hedhjes së trupit të rrugës në hartat treguese të regjistrimit, si dhe kalimi i pronësisë për pasuritë e shpronësuara. </w:t>
      </w:r>
    </w:p>
    <w:p w:rsidR="00B6726A" w:rsidRPr="006A03B7" w:rsidRDefault="00B6726A" w:rsidP="00B6726A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11. Ngarkohen Ministria e Punëve Publike dhe Transportit, Ministria e Financave, Drejtoria e Përgjithshme e Rrugëve, Zyra Qendrore e Regjistrimit të Pasurive të Paluajtshme dhe Zyra Vendore e Regjistrimit të Pasurive të Paluajtshme, Tiranë, për zbatimin e këtij vendimi.</w:t>
      </w:r>
    </w:p>
    <w:p w:rsidR="00B6726A" w:rsidRPr="006A03B7" w:rsidRDefault="00B6726A" w:rsidP="00B6726A">
      <w:pPr>
        <w:pStyle w:val="Paragrafi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Ky vendim hyn në fuqi menjëherë dhe botohet në Fletoren Zyrtare.</w:t>
      </w:r>
    </w:p>
    <w:p w:rsidR="00B6726A" w:rsidRPr="006A03B7" w:rsidRDefault="00B6726A" w:rsidP="00B6726A">
      <w:pPr>
        <w:pStyle w:val="Autoriteti"/>
        <w:keepNext w:val="0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Kryeministri</w:t>
      </w:r>
    </w:p>
    <w:p w:rsidR="00B6726A" w:rsidRPr="006A03B7" w:rsidRDefault="00B6726A" w:rsidP="00B6726A">
      <w:pPr>
        <w:pStyle w:val="AutoritetiEmer"/>
        <w:rPr>
          <w:sz w:val="21"/>
          <w:szCs w:val="21"/>
          <w:lang w:eastAsia="ja-JP"/>
        </w:rPr>
      </w:pPr>
      <w:r w:rsidRPr="006A03B7">
        <w:rPr>
          <w:sz w:val="21"/>
          <w:szCs w:val="21"/>
          <w:lang w:eastAsia="ja-JP"/>
        </w:rPr>
        <w:t>Sali Berisha</w:t>
      </w:r>
    </w:p>
    <w:p w:rsidR="00B6726A" w:rsidRPr="006A03B7" w:rsidRDefault="00B6726A" w:rsidP="00B6726A">
      <w:pPr>
        <w:pStyle w:val="Paragrafi"/>
        <w:rPr>
          <w:sz w:val="21"/>
          <w:szCs w:val="21"/>
          <w:lang w:eastAsia="ja-JP"/>
        </w:rPr>
        <w:sectPr w:rsidR="00B6726A" w:rsidRPr="006A03B7" w:rsidSect="00B6726A">
          <w:footerReference w:type="even" r:id="rId7"/>
          <w:footerReference w:type="default" r:id="rId8"/>
          <w:footnotePr>
            <w:numRestart w:val="eachPage"/>
          </w:footnotePr>
          <w:pgSz w:w="11907" w:h="16840" w:code="9"/>
          <w:pgMar w:top="1418" w:right="1418" w:bottom="1418" w:left="1418" w:header="1304" w:footer="1134" w:gutter="0"/>
          <w:pgNumType w:start="2687"/>
          <w:cols w:space="720"/>
          <w:docGrid w:linePitch="360"/>
        </w:sectPr>
      </w:pPr>
    </w:p>
    <w:p w:rsidR="003E172F" w:rsidRDefault="003E172F" w:rsidP="00B6726A">
      <w:pPr>
        <w:pStyle w:val="Paragrafi"/>
      </w:pPr>
    </w:p>
    <w:sectPr w:rsidR="003E172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329DD">
      <w:r>
        <w:separator/>
      </w:r>
    </w:p>
  </w:endnote>
  <w:endnote w:type="continuationSeparator" w:id="0">
    <w:p w:rsidR="00000000" w:rsidRDefault="00832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26A" w:rsidRDefault="00B6726A" w:rsidP="00B6726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6726A" w:rsidRDefault="00B6726A" w:rsidP="00B6726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26A" w:rsidRPr="00684556" w:rsidRDefault="00B6726A" w:rsidP="00B6726A">
    <w:pPr>
      <w:pStyle w:val="Footer"/>
      <w:framePr w:wrap="around" w:vAnchor="text" w:hAnchor="margin" w:xAlign="outside" w:y="1"/>
      <w:rPr>
        <w:rStyle w:val="PageNumber"/>
        <w:rFonts w:ascii="CG Times" w:hAnsi="CG Times"/>
      </w:rPr>
    </w:pPr>
    <w:r w:rsidRPr="00684556">
      <w:rPr>
        <w:rStyle w:val="PageNumber"/>
        <w:rFonts w:ascii="CG Times" w:hAnsi="CG Times"/>
      </w:rPr>
      <w:fldChar w:fldCharType="begin"/>
    </w:r>
    <w:r w:rsidRPr="00684556">
      <w:rPr>
        <w:rStyle w:val="PageNumber"/>
        <w:rFonts w:ascii="CG Times" w:hAnsi="CG Times"/>
      </w:rPr>
      <w:instrText xml:space="preserve">PAGE  </w:instrText>
    </w:r>
    <w:r w:rsidRPr="00684556">
      <w:rPr>
        <w:rStyle w:val="PageNumber"/>
        <w:rFonts w:ascii="CG Times" w:hAnsi="CG Times"/>
      </w:rPr>
      <w:fldChar w:fldCharType="separate"/>
    </w:r>
    <w:r w:rsidR="008329DD">
      <w:rPr>
        <w:rStyle w:val="PageNumber"/>
        <w:rFonts w:ascii="CG Times" w:hAnsi="CG Times"/>
        <w:noProof/>
      </w:rPr>
      <w:t>2688</w:t>
    </w:r>
    <w:r w:rsidRPr="00684556">
      <w:rPr>
        <w:rStyle w:val="PageNumber"/>
        <w:rFonts w:ascii="CG Times" w:hAnsi="CG Times"/>
      </w:rPr>
      <w:fldChar w:fldCharType="end"/>
    </w:r>
  </w:p>
  <w:p w:rsidR="00B6726A" w:rsidRDefault="00B6726A" w:rsidP="00B6726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329DD">
      <w:r>
        <w:separator/>
      </w:r>
    </w:p>
  </w:footnote>
  <w:footnote w:type="continuationSeparator" w:id="0">
    <w:p w:rsidR="00000000" w:rsidRDefault="008329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6726A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329DD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6726A"/>
    <w:rsid w:val="00B71725"/>
    <w:rsid w:val="00BA2385"/>
    <w:rsid w:val="00BD753C"/>
    <w:rsid w:val="00BF1117"/>
    <w:rsid w:val="00C13704"/>
    <w:rsid w:val="00C83146"/>
    <w:rsid w:val="00C92AC9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89627E-3EF3-40AD-96DC-716B20339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726A"/>
    <w:rPr>
      <w:rFonts w:ascii="Calibri" w:eastAsia="MS Mincho" w:hAnsi="Calibri"/>
      <w:sz w:val="22"/>
      <w:szCs w:val="22"/>
      <w:lang w:bidi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hAnsi="Trebuchet MS" w:cs="Trebuchet MS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link w:val="FooterChar"/>
    <w:rsid w:val="006A303A"/>
    <w:pPr>
      <w:tabs>
        <w:tab w:val="center" w:pos="4320"/>
        <w:tab w:val="right" w:pos="8640"/>
      </w:tabs>
    </w:p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hAnsi="Trebuchet MS" w:cs="Trebuchet MS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FooterChar">
    <w:name w:val="Footer Char"/>
    <w:basedOn w:val="DefaultParagraphFont"/>
    <w:link w:val="Footer"/>
    <w:rsid w:val="00B6726A"/>
    <w:rPr>
      <w:rFonts w:eastAsia="MS Mincho"/>
      <w:sz w:val="24"/>
      <w:szCs w:val="24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B6726A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3690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2019-03-19T14:21:00Z</dcterms:created>
  <dcterms:modified xsi:type="dcterms:W3CDTF">2019-03-19T14:21:00Z</dcterms:modified>
</cp:coreProperties>
</file>