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DD6" w:rsidRPr="00F370A1" w:rsidRDefault="00B21DD6" w:rsidP="00A71659">
      <w:pPr>
        <w:widowControl w:val="0"/>
        <w:jc w:val="both"/>
        <w:rPr>
          <w:rFonts w:ascii="Garamond" w:eastAsia="Times New Roman" w:hAnsi="Garamond"/>
          <w:b/>
          <w:sz w:val="24"/>
          <w:szCs w:val="24"/>
          <w:lang w:val="sq-AL" w:eastAsia="en-GB"/>
        </w:rPr>
      </w:pPr>
    </w:p>
    <w:p w:rsidR="00B21DD6" w:rsidRPr="00F370A1" w:rsidRDefault="00B21DD6" w:rsidP="00B21DD6">
      <w:pPr>
        <w:pStyle w:val="Akti"/>
        <w:rPr>
          <w:rFonts w:ascii="Garamond" w:hAnsi="Garamond"/>
          <w:sz w:val="24"/>
          <w:szCs w:val="24"/>
          <w:lang w:val="sq-AL"/>
        </w:rPr>
      </w:pPr>
      <w:r w:rsidRPr="00F370A1">
        <w:rPr>
          <w:rFonts w:ascii="Garamond" w:hAnsi="Garamond"/>
          <w:sz w:val="24"/>
          <w:szCs w:val="24"/>
          <w:lang w:val="sq-AL"/>
        </w:rPr>
        <w:t>Vendim</w:t>
      </w:r>
    </w:p>
    <w:p w:rsidR="00B21DD6" w:rsidRPr="00F370A1" w:rsidRDefault="00B21DD6" w:rsidP="00B21DD6">
      <w:pPr>
        <w:pStyle w:val="NumriData"/>
        <w:rPr>
          <w:rFonts w:ascii="Garamond" w:hAnsi="Garamond"/>
          <w:sz w:val="24"/>
          <w:szCs w:val="24"/>
          <w:lang w:val="sq-AL"/>
        </w:rPr>
      </w:pPr>
      <w:r w:rsidRPr="00F370A1">
        <w:rPr>
          <w:rFonts w:ascii="Garamond" w:hAnsi="Garamond"/>
          <w:sz w:val="24"/>
          <w:szCs w:val="24"/>
          <w:lang w:val="sq-AL"/>
        </w:rPr>
        <w:t>Nr.391, datë 1.6.2011</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Titulli"/>
        <w:rPr>
          <w:rFonts w:ascii="Garamond" w:hAnsi="Garamond"/>
          <w:sz w:val="24"/>
          <w:szCs w:val="24"/>
          <w:lang w:val="sq-AL"/>
        </w:rPr>
      </w:pPr>
      <w:r w:rsidRPr="00F370A1">
        <w:rPr>
          <w:rFonts w:ascii="Garamond" w:hAnsi="Garamond"/>
          <w:sz w:val="24"/>
          <w:szCs w:val="24"/>
          <w:lang w:val="sq-AL"/>
        </w:rPr>
        <w:t>Për miratimin e statutit të shoqërisë “Nxitja e biznesit social” sha</w:t>
      </w:r>
    </w:p>
    <w:p w:rsidR="00D61489" w:rsidRDefault="00D61489" w:rsidP="00D61489">
      <w:pPr>
        <w:pStyle w:val="Paragrafi"/>
        <w:jc w:val="center"/>
        <w:rPr>
          <w:rFonts w:ascii="Garamond" w:hAnsi="Garamond"/>
          <w:i/>
          <w:sz w:val="24"/>
          <w:szCs w:val="24"/>
          <w:lang w:val="sq-AL"/>
        </w:rPr>
      </w:pPr>
      <w:r>
        <w:rPr>
          <w:rFonts w:ascii="Garamond" w:hAnsi="Garamond"/>
          <w:sz w:val="24"/>
          <w:szCs w:val="24"/>
          <w:lang w:val="sq-AL"/>
        </w:rPr>
        <w:t>(</w:t>
      </w:r>
      <w:r w:rsidRPr="00D61489">
        <w:rPr>
          <w:rFonts w:ascii="Garamond" w:hAnsi="Garamond"/>
          <w:i/>
          <w:sz w:val="24"/>
          <w:szCs w:val="24"/>
          <w:lang w:val="sq-AL"/>
        </w:rPr>
        <w:t>Ndryshuar me VKM nr.</w:t>
      </w:r>
      <w:r w:rsidRPr="00D61489">
        <w:rPr>
          <w:rFonts w:ascii="Garamond" w:eastAsiaTheme="minorHAnsi" w:hAnsi="Garamond" w:cstheme="minorBidi"/>
          <w:i/>
          <w:sz w:val="24"/>
          <w:szCs w:val="24"/>
          <w:lang w:val="sq-AL" w:bidi="ar-SA"/>
        </w:rPr>
        <w:t xml:space="preserve"> </w:t>
      </w:r>
      <w:r w:rsidRPr="00D61489">
        <w:rPr>
          <w:rFonts w:ascii="Garamond" w:hAnsi="Garamond"/>
          <w:i/>
          <w:sz w:val="24"/>
          <w:szCs w:val="24"/>
          <w:lang w:val="sq-AL"/>
        </w:rPr>
        <w:t>701, datë 9.9.2020)</w:t>
      </w:r>
    </w:p>
    <w:p w:rsidR="00D61489" w:rsidRPr="00D61489" w:rsidRDefault="00D61489" w:rsidP="00D61489">
      <w:pPr>
        <w:pStyle w:val="Paragrafi"/>
        <w:jc w:val="right"/>
        <w:rPr>
          <w:rFonts w:ascii="Garamond" w:hAnsi="Garamond"/>
          <w:b/>
          <w:i/>
          <w:sz w:val="24"/>
          <w:szCs w:val="24"/>
          <w:lang w:val="sq-AL"/>
        </w:rPr>
      </w:pPr>
      <w:r w:rsidRPr="00D61489">
        <w:rPr>
          <w:rFonts w:ascii="Garamond" w:hAnsi="Garamond"/>
          <w:i/>
          <w:sz w:val="24"/>
          <w:szCs w:val="24"/>
          <w:lang w:val="sq-AL"/>
        </w:rPr>
        <w:t>(I p</w:t>
      </w:r>
      <w:r w:rsidRPr="00D61489">
        <w:rPr>
          <w:rFonts w:ascii="Garamond" w:hAnsi="Garamond"/>
          <w:i/>
          <w:sz w:val="24"/>
          <w:szCs w:val="24"/>
          <w:lang w:val="sq-AL"/>
        </w:rPr>
        <w:t>ë</w:t>
      </w:r>
      <w:r w:rsidRPr="00D61489">
        <w:rPr>
          <w:rFonts w:ascii="Garamond" w:hAnsi="Garamond"/>
          <w:i/>
          <w:sz w:val="24"/>
          <w:szCs w:val="24"/>
          <w:lang w:val="sq-AL"/>
        </w:rPr>
        <w:t>rdit</w:t>
      </w:r>
      <w:r w:rsidRPr="00D61489">
        <w:rPr>
          <w:rFonts w:ascii="Garamond" w:hAnsi="Garamond"/>
          <w:i/>
          <w:sz w:val="24"/>
          <w:szCs w:val="24"/>
          <w:lang w:val="sq-AL"/>
        </w:rPr>
        <w:t>ë</w:t>
      </w:r>
      <w:r w:rsidRPr="00D61489">
        <w:rPr>
          <w:rFonts w:ascii="Garamond" w:hAnsi="Garamond"/>
          <w:i/>
          <w:sz w:val="24"/>
          <w:szCs w:val="24"/>
          <w:lang w:val="sq-AL"/>
        </w:rPr>
        <w:t>suar)</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Në mbështetje të nenit 100 të Kushtetutës dhe të nenit 8 të ligjit nr.10 376, datë 10.2.2011 “Për krijimin e shoqërisë “Nxitja e biznesit social” sh.a.”, me propozimin e Kryeministrit, Këshilli i Ministrave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VENDOSI"/>
        <w:rPr>
          <w:rFonts w:ascii="Garamond" w:hAnsi="Garamond"/>
          <w:sz w:val="24"/>
          <w:szCs w:val="24"/>
          <w:lang w:val="sq-AL"/>
        </w:rPr>
      </w:pPr>
      <w:r w:rsidRPr="00F370A1">
        <w:rPr>
          <w:rFonts w:ascii="Garamond" w:hAnsi="Garamond"/>
          <w:sz w:val="24"/>
          <w:szCs w:val="24"/>
          <w:lang w:val="sq-AL"/>
        </w:rPr>
        <w:t>Vendosi: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Miratimin e statutit të shoqërisë “Nxitja e biznesit social” sh.a., sipas tekstit që i bashkëlidhet këtij vendimi.</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Ky vendim hyn në fuqi pas botimit në Fletoren Zyrtare.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Autoriteti"/>
        <w:rPr>
          <w:rFonts w:ascii="Garamond" w:hAnsi="Garamond"/>
          <w:sz w:val="24"/>
          <w:szCs w:val="24"/>
          <w:lang w:val="sq-AL"/>
        </w:rPr>
      </w:pPr>
      <w:r w:rsidRPr="00F370A1">
        <w:rPr>
          <w:rFonts w:ascii="Garamond" w:hAnsi="Garamond"/>
          <w:sz w:val="24"/>
          <w:szCs w:val="24"/>
          <w:lang w:val="sq-AL"/>
        </w:rPr>
        <w:t>Kryeministri</w:t>
      </w:r>
    </w:p>
    <w:p w:rsidR="00B21DD6" w:rsidRPr="00F370A1" w:rsidRDefault="00B21DD6" w:rsidP="00B21DD6">
      <w:pPr>
        <w:pStyle w:val="AutoritetiEmer"/>
        <w:rPr>
          <w:rFonts w:ascii="Garamond" w:hAnsi="Garamond"/>
          <w:sz w:val="24"/>
          <w:szCs w:val="24"/>
          <w:lang w:val="sq-AL"/>
        </w:rPr>
      </w:pPr>
      <w:r w:rsidRPr="00F370A1">
        <w:rPr>
          <w:rFonts w:ascii="Garamond" w:hAnsi="Garamond"/>
          <w:sz w:val="24"/>
          <w:szCs w:val="24"/>
          <w:lang w:val="sq-AL"/>
        </w:rPr>
        <w:t>Sali Berisha</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ind w:firstLine="0"/>
        <w:rPr>
          <w:rFonts w:ascii="Garamond" w:hAnsi="Garamond"/>
          <w:sz w:val="24"/>
          <w:szCs w:val="24"/>
          <w:lang w:val="sq-AL"/>
        </w:rPr>
      </w:pPr>
    </w:p>
    <w:p w:rsidR="00B21DD6" w:rsidRPr="00F370A1" w:rsidRDefault="00B21DD6" w:rsidP="00B21DD6">
      <w:pPr>
        <w:pStyle w:val="Titulli"/>
        <w:rPr>
          <w:rFonts w:ascii="Garamond" w:hAnsi="Garamond"/>
          <w:sz w:val="24"/>
          <w:szCs w:val="24"/>
          <w:lang w:val="sq-AL"/>
        </w:rPr>
      </w:pPr>
      <w:r w:rsidRPr="00F370A1">
        <w:rPr>
          <w:rFonts w:ascii="Garamond" w:hAnsi="Garamond"/>
          <w:sz w:val="24"/>
          <w:szCs w:val="24"/>
          <w:lang w:val="sq-AL"/>
        </w:rPr>
        <w:t>STATUTI I SHOQËRISË</w:t>
      </w:r>
    </w:p>
    <w:p w:rsidR="00B21DD6" w:rsidRPr="00F370A1" w:rsidRDefault="00B21DD6" w:rsidP="00B21DD6">
      <w:pPr>
        <w:pStyle w:val="TitulliTitull"/>
        <w:rPr>
          <w:rFonts w:ascii="Garamond" w:hAnsi="Garamond"/>
          <w:sz w:val="24"/>
          <w:szCs w:val="24"/>
          <w:lang w:val="sq-AL"/>
        </w:rPr>
      </w:pPr>
      <w:r w:rsidRPr="00F370A1">
        <w:rPr>
          <w:rFonts w:ascii="Garamond" w:hAnsi="Garamond"/>
          <w:sz w:val="24"/>
          <w:szCs w:val="24"/>
          <w:lang w:val="sq-AL"/>
        </w:rPr>
        <w:t>“Nxitja e Biznesit Social” SHA</w:t>
      </w:r>
    </w:p>
    <w:p w:rsidR="00B21DD6" w:rsidRPr="00F370A1" w:rsidRDefault="00B21DD6" w:rsidP="00B21DD6">
      <w:pPr>
        <w:pStyle w:val="Paragrafi"/>
        <w:ind w:firstLine="0"/>
        <w:rPr>
          <w:rFonts w:ascii="Garamond" w:hAnsi="Garamond"/>
          <w:sz w:val="24"/>
          <w:szCs w:val="24"/>
          <w:lang w:val="sq-AL"/>
        </w:rPr>
      </w:pPr>
    </w:p>
    <w:p w:rsidR="00B21DD6" w:rsidRPr="00F370A1" w:rsidRDefault="00B21DD6" w:rsidP="00B21DD6">
      <w:pPr>
        <w:pStyle w:val="TitulliTitull"/>
        <w:rPr>
          <w:rFonts w:ascii="Garamond" w:hAnsi="Garamond"/>
          <w:sz w:val="24"/>
          <w:szCs w:val="24"/>
          <w:lang w:val="sq-AL"/>
        </w:rPr>
      </w:pPr>
      <w:r w:rsidRPr="00F370A1">
        <w:rPr>
          <w:rFonts w:ascii="Garamond" w:hAnsi="Garamond"/>
          <w:sz w:val="24"/>
          <w:szCs w:val="24"/>
          <w:lang w:val="sq-AL"/>
        </w:rPr>
        <w:t>TITULLI I</w:t>
      </w:r>
    </w:p>
    <w:p w:rsidR="00B21DD6" w:rsidRPr="00F370A1" w:rsidRDefault="00B21DD6" w:rsidP="00B21DD6">
      <w:pPr>
        <w:pStyle w:val="TitulliTitull"/>
        <w:rPr>
          <w:rFonts w:ascii="Garamond" w:hAnsi="Garamond"/>
          <w:sz w:val="24"/>
          <w:szCs w:val="24"/>
          <w:lang w:val="sq-AL"/>
        </w:rPr>
      </w:pPr>
      <w:r w:rsidRPr="00F370A1">
        <w:rPr>
          <w:rFonts w:ascii="Garamond" w:hAnsi="Garamond"/>
          <w:sz w:val="24"/>
          <w:szCs w:val="24"/>
          <w:lang w:val="sq-AL"/>
        </w:rPr>
        <w:t>Emërtimi i shoqërisë, selia, kohëzgjatja dhe Objekti</w:t>
      </w:r>
    </w:p>
    <w:p w:rsidR="00B21DD6" w:rsidRPr="00F370A1" w:rsidRDefault="00B21DD6" w:rsidP="00B21DD6">
      <w:pPr>
        <w:pStyle w:val="Paragrafi"/>
        <w:ind w:firstLine="0"/>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Emërtimi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Shoqëria emërtohet “Nxitja e biznesit social” sh.a. (këtej e tutje referuar si “Shoqëria”).</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Shoqëria është një shoqëri aksionare me ofertë private, sipas ligjeve të Republikës së Shqipërisë.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3. Shoqëria ka vulën dhe logon e saj zyrtare.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Selia</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Selia e shoqërisë është në Tiranë, Shqipëri.</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Këshilli i administrimit mund të hapë dhe/ose të mbyllë shoqëri të kontrolluara, degë, agjenci ose zyra përfaqësimi në Shqipëri dhe/ose jashtë saj.</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3</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Kohëzgjatja</w:t>
      </w:r>
    </w:p>
    <w:p w:rsidR="00B21DD6" w:rsidRPr="00F370A1" w:rsidRDefault="00B21DD6" w:rsidP="00B21DD6">
      <w:pPr>
        <w:pStyle w:val="Paragrafi"/>
        <w:ind w:firstLine="0"/>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Kohëzgjatja e shoqërisë është e pakufizuar.</w:t>
      </w:r>
    </w:p>
    <w:p w:rsidR="00F370A1" w:rsidRDefault="00F370A1" w:rsidP="00B21DD6">
      <w:pPr>
        <w:pStyle w:val="NeniNr"/>
        <w:rPr>
          <w:rFonts w:ascii="Garamond" w:hAnsi="Garamond"/>
          <w:sz w:val="24"/>
          <w:szCs w:val="24"/>
          <w:lang w:val="sq-AL"/>
        </w:rPr>
      </w:pPr>
    </w:p>
    <w:p w:rsidR="00F370A1" w:rsidRDefault="00F370A1" w:rsidP="00B21DD6">
      <w:pPr>
        <w:pStyle w:val="NeniNr"/>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4</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Objekti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1. Objekti i shoqërisë është zhvillimi ekonomik dhe social i qëndrueshëm, përmes nxitjes për zhvillim në nivel kombëtar të një biznesi social të qëndrueshëm, të balancuar dhe koheziv.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2. Për arritjen e qëllimit të sipërpërmendur, shoqëria ndjek qëllimet e saj sociale dhe mjedisore, përmes mbështetjes dhe nxitjes së bizneseve sociale dhe të mikrofinancës, si dhe krijon mundësi për të ardhura të qëndrueshme për shtresat e varfra të shoqërisë në Republikën e Shqipërisë. Shoqëria mund t’ua delegojë disa prej veprimtarive të saj palëve të treta, në mënyrë që t’i arrijë këto qëllime sociale dhe mjedisore.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3. Një biznes social është biznesi që ka për qëllim zgjidhjen e problemeve sociale dhe mjedisore, në të cilin fitimet nuk paguhen në formën e dividentëve dhe që respekton parimet në vijim:</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a) qëllimi i biznesit nuk është maksimizimi i fitimeve, por përqendrimi në zgjidhjen e problemeve sociale ose mjedisore;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b) biznesi social karakterizohet nga qëndrueshmëria ekonomiko-financiare;</w:t>
      </w:r>
    </w:p>
    <w:p w:rsidR="00B21DD6" w:rsidRPr="00F370A1" w:rsidRDefault="00064E63" w:rsidP="00B21DD6">
      <w:pPr>
        <w:pStyle w:val="Paragrafi"/>
        <w:rPr>
          <w:rFonts w:ascii="Garamond" w:hAnsi="Garamond"/>
          <w:sz w:val="24"/>
          <w:szCs w:val="24"/>
          <w:lang w:val="sq-AL"/>
        </w:rPr>
      </w:pPr>
      <w:r w:rsidRPr="00F370A1">
        <w:rPr>
          <w:rFonts w:ascii="Garamond" w:hAnsi="Garamond"/>
          <w:sz w:val="24"/>
          <w:szCs w:val="24"/>
          <w:lang w:val="sq-AL"/>
        </w:rPr>
        <w:t>c) i</w:t>
      </w:r>
      <w:r w:rsidR="00B21DD6" w:rsidRPr="00F370A1">
        <w:rPr>
          <w:rFonts w:ascii="Garamond" w:hAnsi="Garamond"/>
          <w:sz w:val="24"/>
          <w:szCs w:val="24"/>
          <w:lang w:val="sq-AL"/>
        </w:rPr>
        <w:t xml:space="preserve">nvestitorët nuk përfitojnë divident përtej shumës së derdhur në shoqëri;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ç) fitimi i krijuar nga biznesi social riinvestohet brenda biznesit, për të zgjeruar dhe përmirësuar impaktin e tij, ose përdoret për veprimtari të tjera biznesi social;</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d) biznesi social është i ndërgjegjshëm për impaktin e tij në mjedis.</w:t>
      </w:r>
    </w:p>
    <w:p w:rsidR="00B21DD6" w:rsidRPr="00F370A1" w:rsidRDefault="00B21DD6" w:rsidP="00B21DD6">
      <w:pPr>
        <w:pStyle w:val="Paragrafi"/>
        <w:ind w:firstLine="0"/>
        <w:rPr>
          <w:rFonts w:ascii="Garamond" w:hAnsi="Garamond"/>
          <w:sz w:val="24"/>
          <w:szCs w:val="24"/>
          <w:lang w:val="sq-AL"/>
        </w:rPr>
      </w:pPr>
    </w:p>
    <w:p w:rsidR="00B21DD6" w:rsidRPr="00F370A1" w:rsidRDefault="00B21DD6" w:rsidP="00B21DD6">
      <w:pPr>
        <w:pStyle w:val="TitulliTitull"/>
        <w:rPr>
          <w:rFonts w:ascii="Garamond" w:hAnsi="Garamond"/>
          <w:sz w:val="24"/>
          <w:szCs w:val="24"/>
          <w:lang w:val="sq-AL"/>
        </w:rPr>
      </w:pPr>
      <w:r w:rsidRPr="00F370A1">
        <w:rPr>
          <w:rFonts w:ascii="Garamond" w:hAnsi="Garamond"/>
          <w:sz w:val="24"/>
          <w:szCs w:val="24"/>
          <w:lang w:val="sq-AL"/>
        </w:rPr>
        <w:t>TITULLI II</w:t>
      </w:r>
    </w:p>
    <w:p w:rsidR="00B21DD6" w:rsidRPr="00F370A1" w:rsidRDefault="00B21DD6" w:rsidP="00B21DD6">
      <w:pPr>
        <w:pStyle w:val="TitulliTitull"/>
        <w:rPr>
          <w:rFonts w:ascii="Garamond" w:hAnsi="Garamond"/>
          <w:sz w:val="24"/>
          <w:szCs w:val="24"/>
          <w:lang w:val="sq-AL"/>
        </w:rPr>
      </w:pPr>
      <w:r w:rsidRPr="00F370A1">
        <w:rPr>
          <w:rFonts w:ascii="Garamond" w:hAnsi="Garamond"/>
          <w:sz w:val="24"/>
          <w:szCs w:val="24"/>
          <w:lang w:val="sq-AL"/>
        </w:rPr>
        <w:t>KAPITALI, AKSIONET DHE TRANSFERIMI I AKSIONEVE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 xml:space="preserve">Neni 5 </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 xml:space="preserve">Kapitali </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1. Kapitali i nënshkruar dhe i paguar i shoqërisë është ALL 2 000 000 (dy milionë) lekë, i përbërë nga 10 000 (dhjetë mijë) aksione të zakonshme, me vlerë nominale prej ALL 200 (dyqind) lekësh shqiptarë secili.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Në çastin e themelimit, kapitali është nënshkruar dhe është shlyer tërësisht, si më poshtë vijon:</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shteti shqiptar, i përfaqësuar nga Ministria e Financave, ka kontribuar në para në kapitalin e shoqërisë, me një shumë të barabartë prej ALL 2 000 000 (dy milionë) lekësh shqiptarë.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3. Në çastin e themelimit, bazuar në kontributet e sipërpërmendura: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 shteti shqiptar, i përfaqësuar nga Ministria e Financave, zotëron 10 000 (dhjetë mijë) aksione të barabarta me 100% (njëqind për qind) të kapitalit të shoqërisë (këtej e tutje referuar si “Aksionari i vetëm”). </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6</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Aksionet dhe regjistri i aksioneve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Aksionet e shoqërisë janë të zakonshme.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Çdo aksion jep të drejtën e një vote.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3. Një akt emetimi aksionesh hartohet në çastin e emetimit fillestar të aksioneve dhe përmban informacionet e kërkuara nga ligji.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4. Shoqëria harton dhe mban një regjistër të aksionarëve në selinë e shoqërisë, ku përcaktohen: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lastRenderedPageBreak/>
        <w:t>- emri dhe mbiemri ose emërtimi i shoqërisë;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numri i aksioneve;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vlera nominale e aksioneve;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adresa ose selia e aksionarëve;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regjistrimi i datës së kryerjes së transaksionit.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5. Aksionarët e regjistruar në regjistrin e aksionarëve prezumohen aksionarë të shoqërisë me të drejta të plota, si në marrëdhëniet me shoqërinë, ashtu edhe ndaj të tretëve.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7</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Transferimi i aksioneve</w:t>
      </w:r>
    </w:p>
    <w:p w:rsidR="00B21DD6" w:rsidRPr="00F370A1" w:rsidRDefault="00B21DD6" w:rsidP="00B21DD6">
      <w:pPr>
        <w:pStyle w:val="Paragrafi"/>
        <w:rPr>
          <w:rFonts w:ascii="Garamond" w:hAnsi="Garamond"/>
          <w:sz w:val="24"/>
          <w:szCs w:val="24"/>
          <w:lang w:val="sq-AL"/>
        </w:rPr>
      </w:pPr>
    </w:p>
    <w:p w:rsidR="00443A37"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Transferimi i aksioneve te të tretët i nënshtrohet miratimit të aksionarit të vetëm dhe kryhet në përputhje me legjislacionin shqiptar për privatizimet.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 </w:t>
      </w: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8</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Rritja e kapitalit</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Asambleja e Përgjithshme mund të rrisë pa limit, në çdo çast, një ose d</w:t>
      </w:r>
      <w:r w:rsidR="006D15EA" w:rsidRPr="00F370A1">
        <w:rPr>
          <w:rFonts w:ascii="Garamond" w:hAnsi="Garamond"/>
          <w:sz w:val="24"/>
          <w:szCs w:val="24"/>
          <w:lang w:val="sq-AL"/>
        </w:rPr>
        <w:t>isa herë, kapitalin e shoqërisë</w:t>
      </w:r>
      <w:r w:rsidRPr="00F370A1">
        <w:rPr>
          <w:rFonts w:ascii="Garamond" w:hAnsi="Garamond"/>
          <w:sz w:val="24"/>
          <w:szCs w:val="24"/>
          <w:lang w:val="sq-AL"/>
        </w:rPr>
        <w:t xml:space="preserve"> në zbatim të dispozitave ligjore në fuqi.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Kontributet e reja për rritjen e kapitalit të shoqërisë mund të konsistojnë në para ose pasuri dhe të drejta të vlerësueshme në para. Kontributet nuk mund të jenë në punë apo shërbime.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9</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Zvogëlimi i kapitalit</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Asambleja e Përgjithshme mund të zvogëlojë kapitalin e shoqërisë në zbatim të dispozitave ligjore në fuqi.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TitulliTitull"/>
        <w:rPr>
          <w:rFonts w:ascii="Garamond" w:hAnsi="Garamond"/>
          <w:sz w:val="24"/>
          <w:szCs w:val="24"/>
          <w:lang w:val="sq-AL"/>
        </w:rPr>
      </w:pPr>
      <w:r w:rsidRPr="00F370A1">
        <w:rPr>
          <w:rFonts w:ascii="Garamond" w:hAnsi="Garamond"/>
          <w:sz w:val="24"/>
          <w:szCs w:val="24"/>
          <w:lang w:val="sq-AL"/>
        </w:rPr>
        <w:t>KREU II</w:t>
      </w:r>
    </w:p>
    <w:p w:rsidR="00B21DD6" w:rsidRPr="00F370A1" w:rsidRDefault="00B21DD6" w:rsidP="00B21DD6">
      <w:pPr>
        <w:pStyle w:val="TitulliTitull"/>
        <w:rPr>
          <w:rFonts w:ascii="Garamond" w:hAnsi="Garamond"/>
          <w:sz w:val="24"/>
          <w:szCs w:val="24"/>
          <w:lang w:val="sq-AL"/>
        </w:rPr>
      </w:pPr>
      <w:r w:rsidRPr="00F370A1">
        <w:rPr>
          <w:rFonts w:ascii="Garamond" w:hAnsi="Garamond"/>
          <w:sz w:val="24"/>
          <w:szCs w:val="24"/>
          <w:lang w:val="sq-AL"/>
        </w:rPr>
        <w:t>ORGANET E SHOQËRISË, ADMINISTRIMI DHE KONTROLLI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10</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Organet e shoqërisë</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Organet e shoqërisë janë: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a) Asambleja e Përgjithshme;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b) Këshilli i administrimit;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c) Administratori. </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11</w:t>
      </w:r>
    </w:p>
    <w:p w:rsidR="00B21DD6" w:rsidRDefault="00B21DD6" w:rsidP="00B21DD6">
      <w:pPr>
        <w:pStyle w:val="NeniTitull"/>
        <w:rPr>
          <w:rFonts w:ascii="Garamond" w:hAnsi="Garamond"/>
          <w:sz w:val="24"/>
          <w:szCs w:val="24"/>
          <w:lang w:val="sq-AL"/>
        </w:rPr>
      </w:pPr>
      <w:r w:rsidRPr="00F370A1">
        <w:rPr>
          <w:rFonts w:ascii="Garamond" w:hAnsi="Garamond"/>
          <w:sz w:val="24"/>
          <w:szCs w:val="24"/>
          <w:lang w:val="sq-AL"/>
        </w:rPr>
        <w:t xml:space="preserve">Asambleja e Përgjithshme dhe kompetencat e saj </w:t>
      </w:r>
    </w:p>
    <w:p w:rsidR="00B6260B" w:rsidRPr="00B6260B" w:rsidRDefault="00B6260B" w:rsidP="00B6260B">
      <w:pPr>
        <w:jc w:val="center"/>
        <w:rPr>
          <w:i/>
          <w:lang w:val="sq-AL"/>
        </w:rPr>
      </w:pPr>
      <w:r w:rsidRPr="00B6260B">
        <w:rPr>
          <w:rFonts w:ascii="Garamond" w:eastAsia="Calibri" w:hAnsi="Garamond"/>
          <w:i/>
          <w:sz w:val="24"/>
          <w:szCs w:val="24"/>
          <w:lang w:val="sq-AL" w:bidi="ar-SA"/>
        </w:rPr>
        <w:t xml:space="preserve">(shtuar shkronja “ç/1” </w:t>
      </w:r>
      <w:r w:rsidRPr="00B6260B">
        <w:rPr>
          <w:rFonts w:ascii="Garamond" w:hAnsi="Garamond"/>
          <w:i/>
          <w:sz w:val="24"/>
          <w:szCs w:val="24"/>
          <w:lang w:val="sq-AL"/>
        </w:rPr>
        <w:t>në pikën 3</w:t>
      </w:r>
      <w:r>
        <w:rPr>
          <w:rFonts w:ascii="Garamond" w:hAnsi="Garamond"/>
          <w:i/>
          <w:sz w:val="24"/>
          <w:szCs w:val="24"/>
          <w:lang w:val="sq-AL"/>
        </w:rPr>
        <w:t xml:space="preserve"> </w:t>
      </w:r>
      <w:r w:rsidRPr="00D61489">
        <w:rPr>
          <w:rFonts w:ascii="Garamond" w:hAnsi="Garamond"/>
          <w:i/>
          <w:sz w:val="24"/>
          <w:szCs w:val="24"/>
          <w:lang w:val="sq-AL"/>
        </w:rPr>
        <w:t>me VKM nr.</w:t>
      </w:r>
      <w:r w:rsidRPr="00D61489">
        <w:rPr>
          <w:rFonts w:ascii="Garamond" w:eastAsiaTheme="minorHAnsi" w:hAnsi="Garamond" w:cstheme="minorBidi"/>
          <w:i/>
          <w:sz w:val="24"/>
          <w:szCs w:val="24"/>
          <w:lang w:val="sq-AL" w:bidi="ar-SA"/>
        </w:rPr>
        <w:t xml:space="preserve"> </w:t>
      </w:r>
      <w:r w:rsidRPr="00D61489">
        <w:rPr>
          <w:rFonts w:ascii="Garamond" w:hAnsi="Garamond"/>
          <w:i/>
          <w:sz w:val="24"/>
          <w:szCs w:val="24"/>
          <w:lang w:val="sq-AL"/>
        </w:rPr>
        <w:t>701, datë 9.9.2020</w:t>
      </w:r>
      <w:r w:rsidRPr="00B6260B">
        <w:rPr>
          <w:rFonts w:ascii="Garamond" w:hAnsi="Garamond"/>
          <w:i/>
          <w:sz w:val="24"/>
          <w:szCs w:val="24"/>
          <w:lang w:val="sq-AL"/>
        </w:rPr>
        <w:t>)</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Organi vendimmarrës i shoqërisë është Asambleja e Përgjithshme.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2. Të drejtat dhe detyrimet e Asamblesë së Përgjithshme në një shoqëri me një aksionar ushtrohen nga aksionari i vetëm.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3. Asambleja e Përgjithshme merr vendime të zakonshme për çështjet e mëposhtme: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a) </w:t>
      </w:r>
      <w:r w:rsidR="006E6309" w:rsidRPr="00F370A1">
        <w:rPr>
          <w:rFonts w:ascii="Garamond" w:hAnsi="Garamond"/>
          <w:sz w:val="24"/>
          <w:szCs w:val="24"/>
          <w:lang w:val="sq-AL"/>
        </w:rPr>
        <w:t xml:space="preserve">përcaktimin </w:t>
      </w:r>
      <w:r w:rsidRPr="00F370A1">
        <w:rPr>
          <w:rFonts w:ascii="Garamond" w:hAnsi="Garamond"/>
          <w:sz w:val="24"/>
          <w:szCs w:val="24"/>
          <w:lang w:val="sq-AL"/>
        </w:rPr>
        <w:t>e politikave tregtare të shoqërisë;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b) </w:t>
      </w:r>
      <w:r w:rsidR="006E6309" w:rsidRPr="00F370A1">
        <w:rPr>
          <w:rFonts w:ascii="Garamond" w:hAnsi="Garamond"/>
          <w:sz w:val="24"/>
          <w:szCs w:val="24"/>
          <w:lang w:val="sq-AL"/>
        </w:rPr>
        <w:t xml:space="preserve">miratimin </w:t>
      </w:r>
      <w:r w:rsidRPr="00F370A1">
        <w:rPr>
          <w:rFonts w:ascii="Garamond" w:hAnsi="Garamond"/>
          <w:sz w:val="24"/>
          <w:szCs w:val="24"/>
          <w:lang w:val="sq-AL"/>
        </w:rPr>
        <w:t xml:space="preserve">e pasqyrave financiare vjetore dhe të raporteve të ecurisë së veprimtarisë;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c) </w:t>
      </w:r>
      <w:r w:rsidR="006E6309" w:rsidRPr="00F370A1">
        <w:rPr>
          <w:rFonts w:ascii="Garamond" w:hAnsi="Garamond"/>
          <w:sz w:val="24"/>
          <w:szCs w:val="24"/>
          <w:lang w:val="sq-AL"/>
        </w:rPr>
        <w:t xml:space="preserve">përfaqësimin </w:t>
      </w:r>
      <w:r w:rsidRPr="00F370A1">
        <w:rPr>
          <w:rFonts w:ascii="Garamond" w:hAnsi="Garamond"/>
          <w:sz w:val="24"/>
          <w:szCs w:val="24"/>
          <w:lang w:val="sq-AL"/>
        </w:rPr>
        <w:t xml:space="preserve">e shoqërisë në gjykatë dhe në proceset gjyqësore ndaj anëtarëve të </w:t>
      </w:r>
      <w:r w:rsidRPr="00F370A1">
        <w:rPr>
          <w:rFonts w:ascii="Garamond" w:hAnsi="Garamond"/>
          <w:sz w:val="24"/>
          <w:szCs w:val="24"/>
          <w:lang w:val="sq-AL"/>
        </w:rPr>
        <w:lastRenderedPageBreak/>
        <w:t xml:space="preserve">këshillit të administrimit dhe/ose administratorit; </w:t>
      </w:r>
    </w:p>
    <w:p w:rsidR="00B21DD6"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ç) </w:t>
      </w:r>
      <w:r w:rsidR="006E6309" w:rsidRPr="00F370A1">
        <w:rPr>
          <w:rFonts w:ascii="Garamond" w:hAnsi="Garamond"/>
          <w:sz w:val="24"/>
          <w:szCs w:val="24"/>
          <w:lang w:val="sq-AL"/>
        </w:rPr>
        <w:t xml:space="preserve">rregullat </w:t>
      </w:r>
      <w:r w:rsidRPr="00F370A1">
        <w:rPr>
          <w:rFonts w:ascii="Garamond" w:hAnsi="Garamond"/>
          <w:sz w:val="24"/>
          <w:szCs w:val="24"/>
          <w:lang w:val="sq-AL"/>
        </w:rPr>
        <w:t>që kanë të bëjnë me pjesëmarrjen në Asamblenë e Përgjithshme;</w:t>
      </w:r>
    </w:p>
    <w:p w:rsidR="00B6260B" w:rsidRPr="00F370A1" w:rsidRDefault="00B6260B" w:rsidP="00B6260B">
      <w:pPr>
        <w:pStyle w:val="Paragrafi"/>
        <w:rPr>
          <w:rFonts w:ascii="Garamond" w:hAnsi="Garamond"/>
          <w:sz w:val="24"/>
          <w:szCs w:val="24"/>
          <w:lang w:val="sq-AL"/>
        </w:rPr>
      </w:pPr>
      <w:r w:rsidRPr="00B6260B">
        <w:rPr>
          <w:rFonts w:ascii="Garamond" w:hAnsi="Garamond"/>
          <w:sz w:val="24"/>
          <w:szCs w:val="24"/>
          <w:lang w:val="sq-AL"/>
        </w:rPr>
        <w:t>ç/1</w:t>
      </w:r>
      <w:r>
        <w:rPr>
          <w:rFonts w:ascii="Garamond" w:hAnsi="Garamond"/>
          <w:sz w:val="24"/>
          <w:szCs w:val="24"/>
          <w:lang w:val="sq-AL"/>
        </w:rPr>
        <w:t>)</w:t>
      </w:r>
      <w:r w:rsidRPr="00B6260B">
        <w:rPr>
          <w:rFonts w:ascii="Garamond" w:hAnsi="Garamond"/>
          <w:sz w:val="24"/>
          <w:szCs w:val="24"/>
          <w:lang w:val="sq-AL"/>
        </w:rPr>
        <w:t xml:space="preserve"> Emërimin dhe shkarkimin e anëtarëve të Këshillit Mbikëqyrës;</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d) </w:t>
      </w:r>
      <w:r w:rsidR="006E6309" w:rsidRPr="00F370A1">
        <w:rPr>
          <w:rFonts w:ascii="Garamond" w:hAnsi="Garamond"/>
          <w:sz w:val="24"/>
          <w:szCs w:val="24"/>
          <w:lang w:val="sq-AL"/>
        </w:rPr>
        <w:t xml:space="preserve">çdo </w:t>
      </w:r>
      <w:r w:rsidRPr="00F370A1">
        <w:rPr>
          <w:rFonts w:ascii="Garamond" w:hAnsi="Garamond"/>
          <w:sz w:val="24"/>
          <w:szCs w:val="24"/>
          <w:lang w:val="sq-AL"/>
        </w:rPr>
        <w:t>çështje tjetër, të përcaktuar nga ligji apo statuti.</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4. Asambleja e Përgjithshme merr vendime të jashtëzakonshme për çështjet e mëposhtme: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a) </w:t>
      </w:r>
      <w:r w:rsidR="00257AE7" w:rsidRPr="00F370A1">
        <w:rPr>
          <w:rFonts w:ascii="Garamond" w:hAnsi="Garamond"/>
          <w:sz w:val="24"/>
          <w:szCs w:val="24"/>
          <w:lang w:val="sq-AL"/>
        </w:rPr>
        <w:t xml:space="preserve">ndryshimin </w:t>
      </w:r>
      <w:r w:rsidRPr="00F370A1">
        <w:rPr>
          <w:rFonts w:ascii="Garamond" w:hAnsi="Garamond"/>
          <w:sz w:val="24"/>
          <w:szCs w:val="24"/>
          <w:lang w:val="sq-AL"/>
        </w:rPr>
        <w:t>apo plotësimin e statutit të shoqërisë;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b) </w:t>
      </w:r>
      <w:r w:rsidR="00257AE7" w:rsidRPr="00F370A1">
        <w:rPr>
          <w:rFonts w:ascii="Garamond" w:hAnsi="Garamond"/>
          <w:sz w:val="24"/>
          <w:szCs w:val="24"/>
          <w:lang w:val="sq-AL"/>
        </w:rPr>
        <w:t xml:space="preserve">zmadhimin </w:t>
      </w:r>
      <w:r w:rsidRPr="00F370A1">
        <w:rPr>
          <w:rFonts w:ascii="Garamond" w:hAnsi="Garamond"/>
          <w:sz w:val="24"/>
          <w:szCs w:val="24"/>
          <w:lang w:val="sq-AL"/>
        </w:rPr>
        <w:t>ose zvogëlimin e kapitalit themeltar;</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c) </w:t>
      </w:r>
      <w:r w:rsidR="00257AE7" w:rsidRPr="00F370A1">
        <w:rPr>
          <w:rFonts w:ascii="Garamond" w:hAnsi="Garamond"/>
          <w:sz w:val="24"/>
          <w:szCs w:val="24"/>
          <w:lang w:val="sq-AL"/>
        </w:rPr>
        <w:t xml:space="preserve">riinvestimin </w:t>
      </w:r>
      <w:r w:rsidRPr="00F370A1">
        <w:rPr>
          <w:rFonts w:ascii="Garamond" w:hAnsi="Garamond"/>
          <w:sz w:val="24"/>
          <w:szCs w:val="24"/>
          <w:lang w:val="sq-AL"/>
        </w:rPr>
        <w:t>e fitimeve vjetore;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ç) </w:t>
      </w:r>
      <w:r w:rsidR="00257AE7" w:rsidRPr="00F370A1">
        <w:rPr>
          <w:rFonts w:ascii="Garamond" w:hAnsi="Garamond"/>
          <w:sz w:val="24"/>
          <w:szCs w:val="24"/>
          <w:lang w:val="sq-AL"/>
        </w:rPr>
        <w:t xml:space="preserve">pjesëtimin </w:t>
      </w:r>
      <w:r w:rsidRPr="00F370A1">
        <w:rPr>
          <w:rFonts w:ascii="Garamond" w:hAnsi="Garamond"/>
          <w:sz w:val="24"/>
          <w:szCs w:val="24"/>
          <w:lang w:val="sq-AL"/>
        </w:rPr>
        <w:t>e aksioneve dhe anulimin e tyre;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d) </w:t>
      </w:r>
      <w:r w:rsidR="00257AE7" w:rsidRPr="00F370A1">
        <w:rPr>
          <w:rFonts w:ascii="Garamond" w:hAnsi="Garamond"/>
          <w:sz w:val="24"/>
          <w:szCs w:val="24"/>
          <w:lang w:val="sq-AL"/>
        </w:rPr>
        <w:t xml:space="preserve">ndryshimet </w:t>
      </w:r>
      <w:r w:rsidRPr="00F370A1">
        <w:rPr>
          <w:rFonts w:ascii="Garamond" w:hAnsi="Garamond"/>
          <w:sz w:val="24"/>
          <w:szCs w:val="24"/>
          <w:lang w:val="sq-AL"/>
        </w:rPr>
        <w:t>në të drejtat që lidhen me aksionet e kategorive të ndryshme;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dh) </w:t>
      </w:r>
      <w:r w:rsidR="00257AE7" w:rsidRPr="00F370A1">
        <w:rPr>
          <w:rFonts w:ascii="Garamond" w:hAnsi="Garamond"/>
          <w:sz w:val="24"/>
          <w:szCs w:val="24"/>
          <w:lang w:val="sq-AL"/>
        </w:rPr>
        <w:t>riorganizimin</w:t>
      </w:r>
      <w:r w:rsidRPr="00F370A1">
        <w:rPr>
          <w:rFonts w:ascii="Garamond" w:hAnsi="Garamond"/>
          <w:sz w:val="24"/>
          <w:szCs w:val="24"/>
          <w:lang w:val="sq-AL"/>
        </w:rPr>
        <w:t>, shpërndarjen, transformimin, bashkimin, shkrirjen, ndarjen, prishjen apo likuidimin e shoqërisë, si edhe riorganizimin e shoqërisë në një formë tjetër;</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e) </w:t>
      </w:r>
      <w:r w:rsidR="00257AE7" w:rsidRPr="00F370A1">
        <w:rPr>
          <w:rFonts w:ascii="Garamond" w:hAnsi="Garamond"/>
          <w:sz w:val="24"/>
          <w:szCs w:val="24"/>
          <w:lang w:val="sq-AL"/>
        </w:rPr>
        <w:t xml:space="preserve">ndërmarrjen </w:t>
      </w:r>
      <w:r w:rsidRPr="00F370A1">
        <w:rPr>
          <w:rFonts w:ascii="Garamond" w:hAnsi="Garamond"/>
          <w:sz w:val="24"/>
          <w:szCs w:val="24"/>
          <w:lang w:val="sq-AL"/>
        </w:rPr>
        <w:t>e çdo veprimi i cili pritet në mënyrë të arsyeshme se do të çojë në likuidimin e shoqërisë.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5. Nëse mbledhja e Asamblesë së Përgjithshme nuk mbahet si rrjedhojë e mungesës së aksionarit të vetëm, asambleja mund të mblidhet përsëri me të njëjtin rend dite brenda dhe jo më vonë se 30 (tridhjetë) ditë, pas thirrjes së parë. </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12</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Thirrja e Asamblesë së Përgjithshme, rendi i ditës dhe pjesëmarrja në Asamblenë e Përgjithshme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1. Asambleja e Përgjithshme thirret nga administratori apo këshilli i administrimit.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Asambleja e Përgjithshme thirret sa herë që të jetë e nevojshme, për interesat e shoqërisë ose, në rast se kërkohet, në përputhje me legjislacionin në fuqi. Në çdo rast, Asambleja e Përgjithshme duhet të thirret të paktën një herë në vit, brenda muajit qershor të çdo viti, me qëllim diskutimin, shqyrtimin dhe miratimin e bilancit vjetor të vitit ushtrimor të mëparshëm.</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3. Asambleja e Përgjithshme thirret nëse, sipas bilancit vjetor apo raporteve të ndërmjetme financiare, rezulton apo është e qartë një humbje prej 50% (pesëdhjetë për qind) të kapitalit apo nëse ekziston rreziku se shoqëria gjatë veprimtarisë së saj nuk do të jetë në gjendje të mbulojë detyrimet e saj brenda 3 (tre) muajve të ardhshëm.</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4. Njoftimi për thirrjen e Asamblesë së Përgjithshme bëhet me letër rekomande, me njoftim marrjeje apo postë elektronike, me marrje përgjigjeje të dërguar në adresën e aksionarit të vetëm, të regjistruar në regjistrin e aksionarëve, ose në adresën elektronike të aksionarit, të paktën 21 (njëzet e një) ditë, përpara datës së caktuar për mbledhjen e asamblesë.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5. Në njoftim jepen:</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a) emërtimi dhe selia e shoqërisë dhe lloji i Asamblesë së Përgjithshme;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b) rendi i ditës, vendi, koha dhe data e thirrjes së parë dhe të dytë të Asamblesë së Përgjithshme;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c) një përshkrim i qartë dhe i saktë për procedurat, të cilat duhet të ndiqen nga aksionarët, në mënyrë që të jenë në gjendje të marrin pjesë dhe të votojnë në Asamblenë e Përgjithshme.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6. Rendi i ditës përmban vendimet e propozuara për çdo çështje, për të cilën Asambleja e Përgjithshme merr një vendim. Nëse Asambleja e Përgjithshme duhet të marrë vendime, që kanë të bëjnë me projektpropozimet për ndryshime në statut, i përfshin si çështje të rendit të ditës këto projektpropozime.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7. Asambleja e Përgjithshme nuk diskuton çështje, të cilat nuk janë të përfshira në rendin e ditës. Rendi i ditës i Asamblesë së Përgjithshme nuk ndryshohet në njoftimin e dytë.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8. Asambleja e Përgjithshme mbahet pa respektuar formalitetet e sipërpërmendura nëse është i pranishëm aksionari i vetëm dhe nëse aksionari i vetëm nuk e kundërshton mbajtjen e saj.</w:t>
      </w:r>
    </w:p>
    <w:p w:rsidR="00B21DD6" w:rsidRPr="00F370A1" w:rsidRDefault="00A64779" w:rsidP="00B21DD6">
      <w:pPr>
        <w:pStyle w:val="Paragrafi"/>
        <w:rPr>
          <w:rFonts w:ascii="Garamond" w:hAnsi="Garamond"/>
          <w:sz w:val="24"/>
          <w:szCs w:val="24"/>
          <w:lang w:val="sq-AL"/>
        </w:rPr>
      </w:pPr>
      <w:r w:rsidRPr="00F370A1">
        <w:rPr>
          <w:rFonts w:ascii="Garamond" w:hAnsi="Garamond"/>
          <w:sz w:val="24"/>
          <w:szCs w:val="24"/>
          <w:lang w:val="sq-AL"/>
        </w:rPr>
        <w:t>9. Mbledhja e A</w:t>
      </w:r>
      <w:r w:rsidR="00B21DD6" w:rsidRPr="00F370A1">
        <w:rPr>
          <w:rFonts w:ascii="Garamond" w:hAnsi="Garamond"/>
          <w:sz w:val="24"/>
          <w:szCs w:val="24"/>
          <w:lang w:val="sq-AL"/>
        </w:rPr>
        <w:t xml:space="preserve">samblesë së Përgjithshme mbahet në një vendndodhje, të ndryshme nga </w:t>
      </w:r>
      <w:r w:rsidR="00B21DD6" w:rsidRPr="00F370A1">
        <w:rPr>
          <w:rFonts w:ascii="Garamond" w:hAnsi="Garamond"/>
          <w:sz w:val="24"/>
          <w:szCs w:val="24"/>
          <w:lang w:val="sq-AL"/>
        </w:rPr>
        <w:lastRenderedPageBreak/>
        <w:t>selia e shoqërisë, brenda Republikës së Shqipërisë ose jashtë saj.</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10. Mbledhja e Asamblesë së Përgjithshme mund të mbahet edhe me pjesëmarrjen e personave të pranishëm në vende të ndryshme, të lidhur nëpërmjet mjeteve të telekomunikimit, në përputhje me metodat e zakonshme të telekomunikimit, ku përfshihen mjetet elektronike, me kusht që të gjithë aksionarët, të cilët marrin pjesë nëpërmjet telekonferencës ose videokonferencës apo mjeteve të ngjashme elektronike, të identifikohen dhe atyre t’u jepet mundësia për të ndjekur diskutimet, për të marrë pjesë drejtpërdrejt në çështjet e trajtuara dhe për të marrë, dërguar ose shqyrtuar dokumentet.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11. Aksionari i vetëm ka të drejtë të përfaqësohet nga një person tjetër, jo domosdoshmërisht aksionar, në bazë të një prokure me shkrim. Në çdo rast, prokura jepet vetëm për një mbledhje të Asamblesë të Përgjithshme dhe është e vlefshme për thirrjen e saj të parë dhe të dytë.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12. Aksionari nuk mund të lëshojë një prokurë për një pjesë të aksioneve që ai zotëron dhe të votojë personalisht për pjesën tjetër të këtyre aksioneve.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 13. Në mbledhjen e Asamblesë së Përgjithshme mund të marrin pjesë edhe anëtarët e këshillit të administrimit dhe administratori. </w:t>
      </w:r>
    </w:p>
    <w:p w:rsidR="005B6969" w:rsidRPr="00F370A1" w:rsidRDefault="005B6969" w:rsidP="00A8334D">
      <w:pPr>
        <w:pStyle w:val="Paragrafi"/>
        <w:ind w:firstLine="0"/>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13</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 xml:space="preserve">Drejtimi i Asamblesë së Përgjithshme </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Asambleja e Përgjithshme drejtohet nga kryetari i këshillit të administrimit apo, në mungesë të tij, nga nënkryetari ose, në mungesë të tij, nga aksionari i vetëm a nga një person tjetër, i emëruar për këtë qëllim nga Asambleja e Përgjithshme. Nëse nuk kërkohet prania e një noteri publik, Asambleja e Përgjithshme duhet të emërojë një sekretar, i cili mund të mos jetë domosdoshmërisht aksionar.</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Kryetari duhet të verifikojë vlefshmërinë e pjesëmarrjes së personave të pranishëm dhe rregullsinë e thirrjeve e të mbledhjes së asamblesë. Kryetari vendos për rendin e diskutimit dhe procedurat e votimit.</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14</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Procesverbalet e mbledhjes së Asamblesë së Përgjithshme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Çdo vendim i Asamblesë së Përgjithshme regjistrohet në procesverbal. Administratori është përgjegjës për ruajtjen e procesverbaleve.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2. Në procesverbal shënohen të dhënat në vijim: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vendi dhe data e mbledhjes;</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rendi i ditës, emri i kryetarit dhe emri i personit që mban procesverbalin;</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rezultatet e votimit;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 vendimet e marra dhe qëndrimi i kryetarit në lidhje me vendimmarrjen.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3. Procesverbalit i bashkëngjiten lista e pjesëmarrësve, si dhe dokumentacioni i thirrjes së Asamblesë së Përgjithshme.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4. Procesverbali dhe lista e pjesëmarrësve nënshkruhen nga kryetari dhe nga mbajtësi i procesverbalit.</w:t>
      </w:r>
    </w:p>
    <w:p w:rsidR="00B21DD6" w:rsidRPr="00F370A1" w:rsidRDefault="00B21DD6" w:rsidP="00B21DD6">
      <w:pPr>
        <w:pStyle w:val="Paragrafi"/>
        <w:ind w:firstLine="0"/>
        <w:rPr>
          <w:rFonts w:ascii="Garamond" w:hAnsi="Garamond"/>
          <w:sz w:val="24"/>
          <w:szCs w:val="24"/>
          <w:lang w:val="sq-AL"/>
        </w:rPr>
      </w:pPr>
    </w:p>
    <w:p w:rsidR="00B6260B" w:rsidRPr="00B6260B" w:rsidRDefault="00B6260B" w:rsidP="00B6260B">
      <w:pPr>
        <w:pStyle w:val="Paragrafi"/>
        <w:jc w:val="center"/>
        <w:rPr>
          <w:rFonts w:ascii="Garamond" w:eastAsia="Times New Roman" w:hAnsi="Garamond"/>
          <w:sz w:val="24"/>
          <w:szCs w:val="24"/>
          <w:lang w:val="sq-AL"/>
        </w:rPr>
      </w:pPr>
      <w:r w:rsidRPr="00B6260B">
        <w:rPr>
          <w:rFonts w:ascii="Garamond" w:eastAsia="Times New Roman" w:hAnsi="Garamond"/>
          <w:sz w:val="24"/>
          <w:szCs w:val="24"/>
          <w:lang w:val="sq-AL"/>
        </w:rPr>
        <w:t>Neni 15</w:t>
      </w:r>
    </w:p>
    <w:p w:rsidR="00B6260B" w:rsidRDefault="00B6260B" w:rsidP="00B6260B">
      <w:pPr>
        <w:pStyle w:val="Paragrafi"/>
        <w:jc w:val="center"/>
        <w:rPr>
          <w:rFonts w:ascii="Garamond" w:eastAsia="Times New Roman" w:hAnsi="Garamond"/>
          <w:b/>
          <w:sz w:val="24"/>
          <w:szCs w:val="24"/>
          <w:lang w:val="sq-AL"/>
        </w:rPr>
      </w:pPr>
      <w:r w:rsidRPr="00B6260B">
        <w:rPr>
          <w:rFonts w:ascii="Garamond" w:eastAsia="Times New Roman" w:hAnsi="Garamond"/>
          <w:b/>
          <w:sz w:val="24"/>
          <w:szCs w:val="24"/>
          <w:lang w:val="sq-AL"/>
        </w:rPr>
        <w:t>Këshilli Mbikëqyrës</w:t>
      </w:r>
    </w:p>
    <w:p w:rsidR="00B6260B" w:rsidRPr="00B6260B" w:rsidRDefault="00B6260B" w:rsidP="00B6260B">
      <w:pPr>
        <w:pStyle w:val="Paragrafi"/>
        <w:jc w:val="center"/>
        <w:rPr>
          <w:rFonts w:ascii="Garamond" w:eastAsia="Times New Roman" w:hAnsi="Garamond"/>
          <w:i/>
          <w:sz w:val="24"/>
          <w:szCs w:val="24"/>
          <w:lang w:val="sq-AL"/>
        </w:rPr>
      </w:pPr>
      <w:r w:rsidRPr="00B6260B">
        <w:rPr>
          <w:rFonts w:ascii="Garamond" w:eastAsia="Times New Roman" w:hAnsi="Garamond"/>
          <w:i/>
          <w:sz w:val="24"/>
          <w:szCs w:val="24"/>
          <w:lang w:val="sq-AL"/>
        </w:rPr>
        <w:t>(</w:t>
      </w:r>
      <w:r w:rsidRPr="00B6260B">
        <w:rPr>
          <w:rFonts w:ascii="Garamond" w:hAnsi="Garamond"/>
          <w:i/>
          <w:sz w:val="24"/>
          <w:szCs w:val="24"/>
          <w:lang w:val="sq-AL"/>
        </w:rPr>
        <w:t>n</w:t>
      </w:r>
      <w:r w:rsidRPr="00B6260B">
        <w:rPr>
          <w:rFonts w:ascii="Garamond" w:hAnsi="Garamond"/>
          <w:i/>
          <w:sz w:val="24"/>
          <w:szCs w:val="24"/>
          <w:lang w:val="sq-AL"/>
        </w:rPr>
        <w:t>dryshuar me VKM nr.</w:t>
      </w:r>
      <w:r w:rsidRPr="00B6260B">
        <w:rPr>
          <w:rFonts w:ascii="Garamond" w:eastAsiaTheme="minorHAnsi" w:hAnsi="Garamond" w:cstheme="minorBidi"/>
          <w:i/>
          <w:sz w:val="24"/>
          <w:szCs w:val="24"/>
          <w:lang w:val="sq-AL" w:bidi="ar-SA"/>
        </w:rPr>
        <w:t xml:space="preserve"> </w:t>
      </w:r>
      <w:r w:rsidRPr="00B6260B">
        <w:rPr>
          <w:rFonts w:ascii="Garamond" w:hAnsi="Garamond"/>
          <w:i/>
          <w:sz w:val="24"/>
          <w:szCs w:val="24"/>
          <w:lang w:val="sq-AL"/>
        </w:rPr>
        <w:t>701, datë 9.9.2020</w:t>
      </w:r>
      <w:r w:rsidRPr="00B6260B">
        <w:rPr>
          <w:rFonts w:ascii="Garamond" w:hAnsi="Garamond"/>
          <w:i/>
          <w:sz w:val="24"/>
          <w:szCs w:val="24"/>
          <w:lang w:val="sq-AL"/>
        </w:rPr>
        <w:t>)</w:t>
      </w:r>
    </w:p>
    <w:p w:rsidR="00B6260B" w:rsidRPr="00B6260B" w:rsidRDefault="00B6260B" w:rsidP="00B6260B">
      <w:pPr>
        <w:pStyle w:val="Paragrafi"/>
        <w:rPr>
          <w:rFonts w:ascii="Garamond" w:hAnsi="Garamond"/>
          <w:sz w:val="24"/>
          <w:szCs w:val="24"/>
          <w:lang w:val="sq-AL"/>
        </w:rPr>
      </w:pPr>
    </w:p>
    <w:p w:rsidR="00B6260B" w:rsidRPr="00B6260B" w:rsidRDefault="00B6260B" w:rsidP="00B6260B">
      <w:pPr>
        <w:pStyle w:val="Paragrafi"/>
        <w:rPr>
          <w:rFonts w:ascii="Garamond" w:hAnsi="Garamond"/>
          <w:sz w:val="24"/>
          <w:szCs w:val="24"/>
          <w:lang w:val="sq-AL"/>
        </w:rPr>
      </w:pPr>
      <w:r w:rsidRPr="00B6260B">
        <w:rPr>
          <w:rFonts w:ascii="Garamond" w:hAnsi="Garamond"/>
          <w:sz w:val="24"/>
          <w:szCs w:val="24"/>
          <w:lang w:val="sq-AL"/>
        </w:rPr>
        <w:t>Shoqëria mbikëqyret nga Këshilli Mbikëqyrës, i cili përbëhet nga 5 anëtarë, të cilët emërohen nga Asambleja e Përgjithshme.</w:t>
      </w:r>
    </w:p>
    <w:p w:rsidR="00B21DD6" w:rsidRPr="00F370A1" w:rsidRDefault="00B21DD6" w:rsidP="00B21DD6">
      <w:pPr>
        <w:pStyle w:val="Paragrafi"/>
        <w:rPr>
          <w:rFonts w:ascii="Garamond" w:hAnsi="Garamond"/>
          <w:sz w:val="24"/>
          <w:szCs w:val="24"/>
          <w:lang w:val="sq-AL"/>
        </w:rPr>
      </w:pPr>
    </w:p>
    <w:p w:rsidR="00B6260B" w:rsidRDefault="00B6260B" w:rsidP="00B21DD6">
      <w:pPr>
        <w:pStyle w:val="NeniNr"/>
        <w:rPr>
          <w:rFonts w:ascii="Garamond" w:hAnsi="Garamond"/>
          <w:sz w:val="24"/>
          <w:szCs w:val="24"/>
          <w:lang w:val="sq-AL"/>
        </w:rPr>
      </w:pPr>
    </w:p>
    <w:p w:rsidR="00B6260B" w:rsidRDefault="00B6260B" w:rsidP="00B21DD6">
      <w:pPr>
        <w:pStyle w:val="NeniNr"/>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16</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Kohëzgjatja në detyrë e anëtarëve të këshillit të administrimit</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Anëtarët e këshillit të administrimit emërohen në detyrë, për një afat jo më të gjatë se 3 (tre) vjet, me të drejtë rizgjedhjeje.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17</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Largimi i anëtarëve të këshillit të administrimit</w:t>
      </w:r>
    </w:p>
    <w:p w:rsidR="00B21DD6" w:rsidRPr="00F370A1" w:rsidRDefault="00B6260B" w:rsidP="00B6260B">
      <w:pPr>
        <w:pStyle w:val="Paragrafi"/>
        <w:jc w:val="center"/>
        <w:rPr>
          <w:rFonts w:ascii="Garamond" w:hAnsi="Garamond"/>
          <w:sz w:val="24"/>
          <w:szCs w:val="24"/>
          <w:lang w:val="sq-AL"/>
        </w:rPr>
      </w:pPr>
      <w:r>
        <w:rPr>
          <w:rFonts w:ascii="Garamond" w:hAnsi="Garamond"/>
          <w:i/>
          <w:sz w:val="24"/>
          <w:szCs w:val="24"/>
          <w:lang w:val="sq-AL"/>
        </w:rPr>
        <w:t xml:space="preserve">(shfuqizuar shkronja </w:t>
      </w:r>
      <w:r>
        <w:rPr>
          <w:rFonts w:ascii="Garamond" w:hAnsi="Garamond"/>
          <w:sz w:val="24"/>
          <w:szCs w:val="24"/>
          <w:lang w:val="sq-AL"/>
        </w:rPr>
        <w:t xml:space="preserve">“b” </w:t>
      </w:r>
      <w:r w:rsidRPr="00B6260B">
        <w:rPr>
          <w:rFonts w:ascii="Garamond" w:hAnsi="Garamond"/>
          <w:i/>
          <w:sz w:val="24"/>
          <w:szCs w:val="24"/>
          <w:lang w:val="sq-AL"/>
        </w:rPr>
        <w:t>me VKM nr. 701, datë 9.9.2020)</w:t>
      </w:r>
    </w:p>
    <w:p w:rsidR="00B6260B" w:rsidRDefault="00B6260B"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Detyra e anëtarit të këshillit të administrimit përfundon kur personi:</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a) pushon së qeni anëtar i këshillit të administrimit, në bazë të neneve 157 e 167 pika 4 të ligjit nr.9901, datë 14.4.2008 “Për tregtarët dhe shoqëritë tregtare”;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b) </w:t>
      </w:r>
      <w:r w:rsidR="00B6260B">
        <w:rPr>
          <w:rFonts w:ascii="Garamond" w:hAnsi="Garamond"/>
          <w:sz w:val="24"/>
          <w:szCs w:val="24"/>
          <w:lang w:val="sq-AL"/>
        </w:rPr>
        <w:t>shfuqizuar</w:t>
      </w:r>
      <w:r w:rsidRPr="00F370A1">
        <w:rPr>
          <w:rFonts w:ascii="Garamond" w:hAnsi="Garamond"/>
          <w:sz w:val="24"/>
          <w:szCs w:val="24"/>
          <w:lang w:val="sq-AL"/>
        </w:rPr>
        <w: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c) vuan apo mund të vuajë nga çrregullime mendore;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d) jep dorëheqjen nga detyra, duke njoftuar shoqërinë;</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ç) ka munguar për më shumë se gjashtë muaj radhazi, pa lejen e anëtarëve të tjerë të këshillit të administrimit, në mbledhjet e këtij këshilli, të mbajtura gjatë kësaj periudhe, dhe Asambleja e Përgjithshme, me propozim të këshillit drejtues, vendos ta shkarkojë nga detyra.</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18</w:t>
      </w:r>
    </w:p>
    <w:p w:rsidR="00B6260B" w:rsidRPr="001D707E" w:rsidRDefault="00B6260B" w:rsidP="00B6260B">
      <w:pPr>
        <w:ind w:firstLine="284"/>
        <w:jc w:val="center"/>
        <w:rPr>
          <w:rFonts w:ascii="Garamond" w:hAnsi="Garamond"/>
          <w:b/>
          <w:sz w:val="24"/>
          <w:szCs w:val="24"/>
          <w:lang w:val="sq-AL"/>
        </w:rPr>
      </w:pPr>
      <w:r w:rsidRPr="001D707E">
        <w:rPr>
          <w:rFonts w:ascii="Garamond" w:hAnsi="Garamond"/>
          <w:b/>
          <w:sz w:val="24"/>
          <w:szCs w:val="24"/>
          <w:lang w:val="sq-AL"/>
        </w:rPr>
        <w:t>Kompetencat e Këshillit Mbikëqyrës</w:t>
      </w:r>
    </w:p>
    <w:p w:rsidR="00B6260B" w:rsidRDefault="00B6260B" w:rsidP="00B6260B">
      <w:pPr>
        <w:pStyle w:val="Paragrafi"/>
        <w:jc w:val="center"/>
        <w:rPr>
          <w:rFonts w:ascii="Garamond" w:hAnsi="Garamond"/>
          <w:i/>
          <w:sz w:val="24"/>
          <w:szCs w:val="24"/>
          <w:lang w:val="sq-AL"/>
        </w:rPr>
      </w:pPr>
      <w:r w:rsidRPr="00B6260B">
        <w:rPr>
          <w:rFonts w:ascii="Garamond" w:eastAsia="Times New Roman" w:hAnsi="Garamond"/>
          <w:i/>
          <w:sz w:val="24"/>
          <w:szCs w:val="24"/>
          <w:lang w:val="sq-AL"/>
        </w:rPr>
        <w:t xml:space="preserve"> </w:t>
      </w:r>
      <w:r w:rsidRPr="00B6260B">
        <w:rPr>
          <w:rFonts w:ascii="Garamond" w:eastAsia="Times New Roman" w:hAnsi="Garamond"/>
          <w:i/>
          <w:sz w:val="24"/>
          <w:szCs w:val="24"/>
          <w:lang w:val="sq-AL"/>
        </w:rPr>
        <w:t>(</w:t>
      </w:r>
      <w:r w:rsidRPr="00B6260B">
        <w:rPr>
          <w:rFonts w:ascii="Garamond" w:hAnsi="Garamond"/>
          <w:i/>
          <w:sz w:val="24"/>
          <w:szCs w:val="24"/>
          <w:lang w:val="sq-AL"/>
        </w:rPr>
        <w:t>ndryshuar me VKM nr.</w:t>
      </w:r>
      <w:r w:rsidRPr="00B6260B">
        <w:rPr>
          <w:rFonts w:ascii="Garamond" w:eastAsiaTheme="minorHAnsi" w:hAnsi="Garamond" w:cstheme="minorBidi"/>
          <w:i/>
          <w:sz w:val="24"/>
          <w:szCs w:val="24"/>
          <w:lang w:val="sq-AL" w:bidi="ar-SA"/>
        </w:rPr>
        <w:t xml:space="preserve"> </w:t>
      </w:r>
      <w:r w:rsidRPr="00B6260B">
        <w:rPr>
          <w:rFonts w:ascii="Garamond" w:hAnsi="Garamond"/>
          <w:i/>
          <w:sz w:val="24"/>
          <w:szCs w:val="24"/>
          <w:lang w:val="sq-AL"/>
        </w:rPr>
        <w:t>701, datë 9.9.2020)</w:t>
      </w:r>
    </w:p>
    <w:p w:rsidR="00B6260B" w:rsidRPr="00B6260B" w:rsidRDefault="00B6260B" w:rsidP="00B6260B">
      <w:pPr>
        <w:pStyle w:val="Paragrafi"/>
        <w:jc w:val="center"/>
        <w:rPr>
          <w:rFonts w:ascii="Garamond" w:eastAsia="Times New Roman" w:hAnsi="Garamond"/>
          <w:i/>
          <w:sz w:val="24"/>
          <w:szCs w:val="24"/>
          <w:lang w:val="sq-AL"/>
        </w:rPr>
      </w:pP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a) Të japë direktiva për administratorin për zbatimin e politikave tregtare të shoqërisë;</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b) Të kontrollojë e të mbikëqyrë zbatimin e politikave tregtare të shoqërisë nga administratori;</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c) Të përgatisë me kërkesë të Asamblesë së Përgjithshme marrjen e masave që janë kompetencë e kësaj të fundit, t’i rekomandojë asaj vendime të vlefshme për t’u marrë, si dhe të zbatojë vendimet e Asamblesë së Përgjithshme;</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ç) Të thërrasë mbledhjen e Asamblesë së Përgjithshme, sa herë vlerësohet e nevojshme për interesat e shoqërisë;</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d) Të kujdeset që shoqëria të respektojë ligjin dhe standardet e kontabilitetit;</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dh) Të shqyrtojë e të kontrollojë librat kontabël, dokumentet dhe aktivet e shoqërisë;</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e) Të sigurojë që pasqyrat financiare vjetore, raportet e ecurisë së veprimtarisë, si dhe detyrimet e tjera të raportimit e të publikimit, të detyrueshme në bazë të ligjit apo statutit, të kryhen me saktësi nga administratori. Këto dokumente duhet të miratohen e të nënshkruhen nga të gjithë anëtarët e Këshillit Mbikëqyrës për t’iu paraqitur Asamblesë së Përgjithshme, së bashku me një raport të Këshillit Mbikëqyrës për miratim dhe një përshkrim për mbikëqyrjen e menaxhimit gjatë vitit financiar;</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ë) Të sigurojë që auditimi i librave dhe i regjistrimeve kontabël të kryhet të paktën një herë në vit nga një ekspert kontabël i autorizuar;</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f) Të përcaktojë shpërblimin e administratorit;</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g) Të vendosë krijimin e bashkëpunimeve tregtare afatgjata dhe propozimin e politikave për themelimin e shoqërive tregtare ose të grupeve të reja;</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gj) Të kryejë veprimet e tjera të përcaktuara në ligj dhe në statut.</w:t>
      </w:r>
    </w:p>
    <w:p w:rsidR="00B21DD6" w:rsidRPr="00F370A1" w:rsidRDefault="00B21DD6" w:rsidP="00B21DD6">
      <w:pPr>
        <w:pStyle w:val="NeniNr"/>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19</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Mbledhjet e këshillit të administrimit</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lastRenderedPageBreak/>
        <w:t>1. Të gjitha mbledhjet e këshillit të administrimit mbahen në selinë e shoqërisë apo në një vend tjetër, sipas kërkesës së kryetarit të këshillit drejtues apo të shumicës së anëtarëve të këtij këshilli.</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Këshilli i administrimit mblidhet jo më pak se 3 (tri) herë në vit, me intervale jo më të gjata se 4 (katër) muaj dhe në mënyrë të jashtëzakonshme, sa herë që vlerësohet si e nevojshme nga kryetari i këshillit të administrimit ose kurdo, që kërkohet nga një e treta e këtij këshilli.</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3. Njoftimi i thirrjes, i nënshkruar nga pala apo palët thirrëse, në të cilin përcaktohen ora, dita, vendi, si dhe rendi i ditës, duhet t’u dërgohet të gjithë anëtarëve të këshillit të administrimit me letër, telegram, teleks, telefaks, e-mail apo me anë të çdo mjeti tjetër elektronik, i cili garanton marrjen e tij, të paktën 15 (pesëmbëdhjetë) ditë, para datës së caktuar për mbledhjen. Ky afat mund të zvogëlohet në 48 (dyzet e tetë) orë, në raste urgjence. Mbledhja e këshillit të administrimit quhet e thirrur rregullisht edhe pa përmbushur këto formalitete, nëse të gjithë anëtarët e këshillit të administrimit ose përfaqësuesit e tyre janë të pranishëm apo të përfaqësuar në mbledhje.</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4. Pala apo palët thirrëse vënë, gjithashtu, në dispozicion të çdo anëtari të këshillit të administrimit të gjithë informacionin apo dokumentacionin e nevojshëm, për çështjet që trajtohen, të paktën 7 (shtatë) ditë, para datës së caktuar për mbledhjen dhe, në rast urgjence, 48 (dyzet e tetë) orë përpara.</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5. Këshilli i administrimit quhet i mbledhur rregullisht, nëse është e pranishme më shumë se një e dyta e anëtarëve të tij. Vendimet merren me shumicë të thjeshtë votash. Në rast barazie votash, vota e kryetarit të këshillit të administrimit është vendimtare. Procesverbali i këshillit të administrimit nënshkruhet nga kryetari dhe sekretari.</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6. Çdo mbledhje e këshillit të administrimit kryesohet nga kryetari i tij apo, në rast pamundësie ose në mungesë të tij, nga njër</w:t>
      </w:r>
      <w:r w:rsidR="000B05F4" w:rsidRPr="00F370A1">
        <w:rPr>
          <w:rFonts w:ascii="Garamond" w:hAnsi="Garamond"/>
          <w:sz w:val="24"/>
          <w:szCs w:val="24"/>
          <w:lang w:val="sq-AL"/>
        </w:rPr>
        <w:t>i prej anëtarëve të këshillit të</w:t>
      </w:r>
      <w:r w:rsidRPr="00F370A1">
        <w:rPr>
          <w:rFonts w:ascii="Garamond" w:hAnsi="Garamond"/>
          <w:sz w:val="24"/>
          <w:szCs w:val="24"/>
          <w:lang w:val="sq-AL"/>
        </w:rPr>
        <w:t xml:space="preserve"> administrimit, me moshën më të vjetër ndër të tjerët. Këshilli i administrimit emëron një sekretar të mbledhjes, i cili mund të mos jetë domosdoshmërisht anëtar.</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7. Mbledhjet e këshillit të administrimit mund të zhvillohen, gjithashtu, nëpërmjet telekonferencës ose videokonferencës apo me mjete të ngjashme elektronike, me kusht që anëtarët e tjerë, të cilët marrin pjesë nëpërmjet telekonferencës apo videokonferencës ose nëpërmjet mjeteve të tjera të ngjashme, të identifikohen dhe të kenë mundësi të ndjekin diskutimet, të marrin pjesë në kohë reale në çështjet e diskutuara dhe të marrin, të transmetojnë dhe të shqyrtojnë dokumentet. Në këtë rast, mbledhja e këshillit të administrimit konsiderohet e mbajtur në vendin ku ndodhen kryetari dhe sekretari i mbledhjes.</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8. Kryetari mund të ftojë administratorin e shoqërisë për të marrë pjesë, për të paraqitur dhe/ose për të diskutuar për çështje, të lidhura me rendin e ditës së mbledhjes së këshillit të administrimit.</w:t>
      </w: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20</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Administratori</w:t>
      </w:r>
    </w:p>
    <w:p w:rsidR="00B6260B" w:rsidRPr="00B6260B" w:rsidRDefault="00B6260B" w:rsidP="00B6260B">
      <w:pPr>
        <w:pStyle w:val="Paragrafi"/>
        <w:jc w:val="center"/>
        <w:rPr>
          <w:rFonts w:ascii="Garamond" w:hAnsi="Garamond"/>
          <w:i/>
          <w:sz w:val="24"/>
          <w:szCs w:val="24"/>
          <w:lang w:val="sq-AL"/>
        </w:rPr>
      </w:pPr>
      <w:r w:rsidRPr="00B6260B">
        <w:rPr>
          <w:rFonts w:ascii="Garamond" w:hAnsi="Garamond"/>
          <w:i/>
          <w:sz w:val="24"/>
          <w:szCs w:val="24"/>
          <w:lang w:val="sq-AL"/>
        </w:rPr>
        <w:t>(ndryshuar me VKM nr. 701, datë 9.9.2020)</w:t>
      </w:r>
    </w:p>
    <w:p w:rsidR="00B21DD6" w:rsidRPr="00F370A1" w:rsidRDefault="00B21DD6" w:rsidP="00B21DD6">
      <w:pPr>
        <w:pStyle w:val="Paragrafi"/>
        <w:rPr>
          <w:rFonts w:ascii="Garamond" w:hAnsi="Garamond"/>
          <w:sz w:val="24"/>
          <w:szCs w:val="24"/>
          <w:lang w:val="sq-AL"/>
        </w:rPr>
      </w:pPr>
    </w:p>
    <w:p w:rsidR="00B6260B" w:rsidRPr="00B6260B" w:rsidRDefault="00B6260B" w:rsidP="00B6260B">
      <w:pPr>
        <w:pStyle w:val="NeniNr"/>
        <w:jc w:val="both"/>
        <w:rPr>
          <w:rFonts w:ascii="Garamond" w:hAnsi="Garamond"/>
          <w:sz w:val="24"/>
          <w:szCs w:val="24"/>
          <w:lang w:val="sq-AL"/>
        </w:rPr>
      </w:pP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1. Asambleja e Përgjithshme emëron një person fizik si administrator të shoqërisë, për një periudhë trevjeçare, si dhe merr vendim për revokimin e administratorit.</w:t>
      </w:r>
    </w:p>
    <w:p w:rsidR="00B6260B" w:rsidRPr="00B6260B" w:rsidRDefault="00B6260B" w:rsidP="00B6260B">
      <w:pPr>
        <w:pStyle w:val="NeniNr"/>
        <w:jc w:val="both"/>
        <w:rPr>
          <w:rFonts w:ascii="Garamond" w:hAnsi="Garamond"/>
          <w:sz w:val="24"/>
          <w:szCs w:val="24"/>
          <w:lang w:val="sq-AL"/>
        </w:rPr>
      </w:pPr>
      <w:r>
        <w:rPr>
          <w:rFonts w:ascii="Garamond" w:hAnsi="Garamond"/>
          <w:sz w:val="24"/>
          <w:szCs w:val="24"/>
          <w:lang w:val="sq-AL"/>
        </w:rPr>
        <w:t xml:space="preserve">              </w:t>
      </w:r>
      <w:r w:rsidRPr="00B6260B">
        <w:rPr>
          <w:rFonts w:ascii="Garamond" w:hAnsi="Garamond"/>
          <w:sz w:val="24"/>
          <w:szCs w:val="24"/>
          <w:lang w:val="sq-AL"/>
        </w:rPr>
        <w:t>2. Anëtarët e Këshillit Mbikëqyrës nuk mund të caktohen si administrator. Kufizime të tjera lidhur me emërimin e administratorit parashikohen në pikën 2, të nenit 158, të ligjit nr. 9901, datë 14.4.2008, “Për tregtarët dhe shoqëritë tregtare”, të ndryshuar.</w:t>
      </w:r>
    </w:p>
    <w:p w:rsidR="00B6260B" w:rsidRDefault="00B6260B" w:rsidP="00B21DD6">
      <w:pPr>
        <w:pStyle w:val="NeniNr"/>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21</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Kompetencat e administratorit</w:t>
      </w:r>
    </w:p>
    <w:p w:rsidR="009F61A1" w:rsidRPr="00B6260B" w:rsidRDefault="009F61A1" w:rsidP="009F61A1">
      <w:pPr>
        <w:pStyle w:val="Paragrafi"/>
        <w:jc w:val="center"/>
        <w:rPr>
          <w:rFonts w:ascii="Garamond" w:hAnsi="Garamond"/>
          <w:i/>
          <w:sz w:val="24"/>
          <w:szCs w:val="24"/>
          <w:lang w:val="sq-AL"/>
        </w:rPr>
      </w:pPr>
      <w:r w:rsidRPr="00B6260B">
        <w:rPr>
          <w:rFonts w:ascii="Garamond" w:hAnsi="Garamond"/>
          <w:i/>
          <w:sz w:val="24"/>
          <w:szCs w:val="24"/>
          <w:lang w:val="sq-AL"/>
        </w:rPr>
        <w:t>(ndryshuar me VKM nr. 701, datë 9.9.2020)</w:t>
      </w:r>
    </w:p>
    <w:p w:rsidR="00B21DD6" w:rsidRPr="00F370A1" w:rsidRDefault="00B21DD6" w:rsidP="00B21DD6">
      <w:pPr>
        <w:pStyle w:val="Paragrafi"/>
        <w:rPr>
          <w:rFonts w:ascii="Garamond" w:hAnsi="Garamond"/>
          <w:sz w:val="24"/>
          <w:szCs w:val="24"/>
          <w:lang w:val="sq-AL"/>
        </w:rPr>
      </w:pPr>
    </w:p>
    <w:p w:rsidR="009F61A1" w:rsidRPr="001D707E" w:rsidRDefault="009F61A1" w:rsidP="009F61A1">
      <w:pPr>
        <w:ind w:firstLine="284"/>
        <w:jc w:val="both"/>
        <w:rPr>
          <w:rFonts w:ascii="Garamond" w:hAnsi="Garamond"/>
          <w:sz w:val="24"/>
          <w:szCs w:val="24"/>
          <w:lang w:val="sq-AL"/>
        </w:rPr>
      </w:pPr>
      <w:r w:rsidRPr="001D707E">
        <w:rPr>
          <w:rFonts w:ascii="Garamond" w:hAnsi="Garamond"/>
          <w:sz w:val="24"/>
          <w:szCs w:val="24"/>
          <w:lang w:val="sq-AL"/>
        </w:rPr>
        <w:lastRenderedPageBreak/>
        <w:t>Politikat tregtare të shoqërisë administrohen nga shoqëria dhe përfaqësohen nga administratori, i cili mund të ushtrojë të gjitha kompetencat e tij në përputhje me parashikimet e neneve 158, pikat 3 e 5, dhe 159, të ligjit nr.</w:t>
      </w:r>
      <w:r>
        <w:rPr>
          <w:rFonts w:ascii="Garamond" w:hAnsi="Garamond"/>
          <w:sz w:val="24"/>
          <w:szCs w:val="24"/>
          <w:lang w:val="sq-AL"/>
        </w:rPr>
        <w:t xml:space="preserve"> </w:t>
      </w:r>
      <w:r w:rsidRPr="001D707E">
        <w:rPr>
          <w:rFonts w:ascii="Garamond" w:hAnsi="Garamond"/>
          <w:sz w:val="24"/>
          <w:szCs w:val="24"/>
          <w:lang w:val="sq-AL"/>
        </w:rPr>
        <w:t>9901, datë 14.4.2008, “Për tregtarët dhe shoqëritë tregtare”, të ndryshuar.”.</w:t>
      </w:r>
    </w:p>
    <w:p w:rsidR="009F61A1" w:rsidRPr="001D707E" w:rsidRDefault="009F61A1" w:rsidP="009F61A1">
      <w:pPr>
        <w:ind w:firstLine="284"/>
        <w:jc w:val="both"/>
        <w:rPr>
          <w:rFonts w:ascii="Garamond" w:hAnsi="Garamond"/>
          <w:sz w:val="24"/>
          <w:szCs w:val="24"/>
          <w:lang w:val="sq-AL"/>
        </w:rPr>
      </w:pPr>
      <w:r w:rsidRPr="001D707E">
        <w:rPr>
          <w:rFonts w:ascii="Garamond" w:hAnsi="Garamond"/>
          <w:sz w:val="24"/>
          <w:szCs w:val="24"/>
          <w:lang w:val="sq-AL"/>
        </w:rPr>
        <w:t>2. Ngarkohen Ministria e Financave dhe Ekonomisë dhe shoqëria “Nxitja e biznesit social” sh.a., për zbatimin e këtij vendimi.</w:t>
      </w:r>
    </w:p>
    <w:p w:rsidR="00A8334D" w:rsidRPr="00F370A1" w:rsidRDefault="00A8334D" w:rsidP="00B21DD6">
      <w:pPr>
        <w:pStyle w:val="Paragrafi"/>
        <w:rPr>
          <w:rFonts w:ascii="Garamond" w:hAnsi="Garamond"/>
          <w:sz w:val="24"/>
          <w:szCs w:val="24"/>
          <w:lang w:val="sq-AL"/>
        </w:rPr>
      </w:pPr>
      <w:bookmarkStart w:id="0" w:name="_GoBack"/>
      <w:bookmarkEnd w:id="0"/>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22</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Kontabiliteti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Shoqëria mban llogari të sakta dhe përgatit pasqyrat financiare, në të cilat paraqitet, në mënyrë të hollësishme, gjendja e saj financiare, në përputhje me parimet e konsoliduara të kontabilitetit. Forma e llogarive dhe e pasqyrave financiare dhe mënyra e paraqitjes me hollësi të tyre janë në përputhje me ato standarde kontabiliteti, sipas legjislacionit në fuqi.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23</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Eksperti kontabël i autorizuar</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Asambleja e Përgjithshme emëron një ose më shumë ekspertë kontabël të jashtëm e të pavarur, të cilët janë ekspertë kontabël të autorizuar sipas ligjit.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Ekspertët kontabël të autorizuar kanë të drejtat, detyrimet dhe përgjegjësitë, në përputhje me legjislacionin në fuqi.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24</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Viti financiar, pasqyrat financiare vjetore dhe ndarja e dividentëve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Viti financiar fillon më 1 janar dhe përfundon më 31 dhjetor të çdo viti.</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Fitimet, që rezultojnë nga pasqyrat financiare vjetore, të miratuara nga Asambleja e Përgjithshme, shpërndahen, si më poshtë vijon:</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a) 5% (pesë për qind) në vit caktohet si rezervë ligjore, deri në një maksimum prej 10% (dhjetë për qind) të kapitalit;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b) pjesa e mbetur me vendim të Asamblesë së Përgjithshme riinvestohet në shoqëri ose në fonde të tjera rezervë.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3. Asambleja e Përgjithshme mund të vendosë që fitimet të riinvestohen ose të destinohen në një fond special rezervë apo të vendosë një rritje kapitali. </w:t>
      </w:r>
    </w:p>
    <w:p w:rsidR="00B21DD6" w:rsidRPr="00F370A1" w:rsidRDefault="00B21DD6" w:rsidP="00B21DD6">
      <w:pPr>
        <w:pStyle w:val="Paragrafi"/>
        <w:ind w:firstLine="0"/>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25</w:t>
      </w:r>
    </w:p>
    <w:p w:rsidR="00B21DD6" w:rsidRPr="00F370A1" w:rsidRDefault="00DF5834" w:rsidP="00B21DD6">
      <w:pPr>
        <w:pStyle w:val="NeniTitull"/>
        <w:rPr>
          <w:rFonts w:ascii="Garamond" w:hAnsi="Garamond"/>
          <w:sz w:val="24"/>
          <w:szCs w:val="24"/>
          <w:lang w:val="sq-AL"/>
        </w:rPr>
      </w:pPr>
      <w:r w:rsidRPr="00F370A1">
        <w:rPr>
          <w:rFonts w:ascii="Garamond" w:hAnsi="Garamond"/>
          <w:sz w:val="24"/>
          <w:szCs w:val="24"/>
          <w:lang w:val="sq-AL"/>
        </w:rPr>
        <w:t>Prishja, ndarja</w:t>
      </w:r>
      <w:r w:rsidR="00B21DD6" w:rsidRPr="00F370A1">
        <w:rPr>
          <w:rFonts w:ascii="Garamond" w:hAnsi="Garamond"/>
          <w:sz w:val="24"/>
          <w:szCs w:val="24"/>
          <w:lang w:val="sq-AL"/>
        </w:rPr>
        <w:t xml:space="preserve"> dhe bashkimi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1. Shoqëria mund të prishet, si rrjedhojë e vërtetimit të shkaqeve, të parashikuara nga ligji nr.9901, datë 14.4.2008 “Për tregtarët dhe shoqëritë tregtare”.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2. Shoqëria mund të ndahet apo të bashkohet me vendim të Asamblesë së Përgjithshme.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26</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Likuidimi</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1. Në rast prishjeje shoqëria duhet të likuidohet.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2. Në përputhje me këtë procedurë, Asambleja e Përgjithshme emëron një ose më shumë likuidatorë, të cilët hartojnë raportin përfundimtar për aktivet dhe detyrimet e shoqërisë dhe për procedurat e kohën e duhur për likuidimin. </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3. Në përfundim të procedurave të likuidimit, Asambleja e Përgjithshme vendos për </w:t>
      </w:r>
      <w:r w:rsidRPr="00F370A1">
        <w:rPr>
          <w:rFonts w:ascii="Garamond" w:hAnsi="Garamond"/>
          <w:sz w:val="24"/>
          <w:szCs w:val="24"/>
          <w:lang w:val="sq-AL"/>
        </w:rPr>
        <w:lastRenderedPageBreak/>
        <w:t>bilancin përfundimtar, punën e kryer nga likuiduesit dhe përfundimin e procesit të likuidimit.</w:t>
      </w: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4. Pas shlyerjes së kreditorëve dhe mbledhjes së kredive të mbetura, likuiduesit u shpërndajnë aktivet e mbetura aksionarëve.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NeniNr"/>
        <w:rPr>
          <w:rFonts w:ascii="Garamond" w:hAnsi="Garamond"/>
          <w:sz w:val="24"/>
          <w:szCs w:val="24"/>
          <w:lang w:val="sq-AL"/>
        </w:rPr>
      </w:pPr>
      <w:r w:rsidRPr="00F370A1">
        <w:rPr>
          <w:rFonts w:ascii="Garamond" w:hAnsi="Garamond"/>
          <w:sz w:val="24"/>
          <w:szCs w:val="24"/>
          <w:lang w:val="sq-AL"/>
        </w:rPr>
        <w:t>Neni 27</w:t>
      </w:r>
    </w:p>
    <w:p w:rsidR="00B21DD6" w:rsidRPr="00F370A1" w:rsidRDefault="00B21DD6" w:rsidP="00B21DD6">
      <w:pPr>
        <w:pStyle w:val="NeniTitull"/>
        <w:rPr>
          <w:rFonts w:ascii="Garamond" w:hAnsi="Garamond"/>
          <w:sz w:val="24"/>
          <w:szCs w:val="24"/>
          <w:lang w:val="sq-AL"/>
        </w:rPr>
      </w:pPr>
      <w:r w:rsidRPr="00F370A1">
        <w:rPr>
          <w:rFonts w:ascii="Garamond" w:hAnsi="Garamond"/>
          <w:sz w:val="24"/>
          <w:szCs w:val="24"/>
          <w:lang w:val="sq-AL"/>
        </w:rPr>
        <w:t>Dispozita përfundimtare</w:t>
      </w:r>
    </w:p>
    <w:p w:rsidR="00B21DD6" w:rsidRPr="00F370A1" w:rsidRDefault="00B21DD6" w:rsidP="00B21DD6">
      <w:pPr>
        <w:pStyle w:val="Paragrafi"/>
        <w:rPr>
          <w:rFonts w:ascii="Garamond" w:hAnsi="Garamond"/>
          <w:sz w:val="24"/>
          <w:szCs w:val="24"/>
          <w:lang w:val="sq-AL"/>
        </w:rPr>
      </w:pPr>
    </w:p>
    <w:p w:rsidR="00B21DD6" w:rsidRPr="00F370A1" w:rsidRDefault="00B21DD6" w:rsidP="00B21DD6">
      <w:pPr>
        <w:pStyle w:val="Paragrafi"/>
        <w:rPr>
          <w:rFonts w:ascii="Garamond" w:hAnsi="Garamond"/>
          <w:sz w:val="24"/>
          <w:szCs w:val="24"/>
          <w:lang w:val="sq-AL"/>
        </w:rPr>
      </w:pPr>
      <w:r w:rsidRPr="00F370A1">
        <w:rPr>
          <w:rFonts w:ascii="Garamond" w:hAnsi="Garamond"/>
          <w:sz w:val="24"/>
          <w:szCs w:val="24"/>
          <w:lang w:val="sq-AL"/>
        </w:rPr>
        <w:t xml:space="preserve">Çështjet, që nuk parashikohen shprehimisht nga ky statut, rregullohen nga ligji nr.9901, datë 14.4.2008 “Për tregtarët dhe shoqëritë tregtare”. </w:t>
      </w:r>
    </w:p>
    <w:p w:rsidR="005F56FC" w:rsidRPr="00F370A1" w:rsidRDefault="005F56FC" w:rsidP="00B21DD6">
      <w:pPr>
        <w:pStyle w:val="Paragrafi"/>
        <w:rPr>
          <w:rFonts w:ascii="Garamond" w:hAnsi="Garamond"/>
          <w:sz w:val="24"/>
          <w:szCs w:val="24"/>
          <w:lang w:val="sq-AL"/>
        </w:rPr>
      </w:pPr>
    </w:p>
    <w:p w:rsidR="005F56FC" w:rsidRPr="00F370A1" w:rsidRDefault="005F56FC" w:rsidP="00D03CF7">
      <w:pPr>
        <w:pStyle w:val="Paragrafi"/>
        <w:ind w:firstLine="0"/>
        <w:rPr>
          <w:rFonts w:ascii="Garamond" w:hAnsi="Garamond"/>
          <w:sz w:val="24"/>
          <w:szCs w:val="24"/>
          <w:lang w:val="sq-AL"/>
        </w:rPr>
      </w:pPr>
    </w:p>
    <w:sectPr w:rsidR="005F56FC" w:rsidRPr="00F370A1" w:rsidSect="00C42719">
      <w:footerReference w:type="even" r:id="rId7"/>
      <w:footerReference w:type="default" r:id="rId8"/>
      <w:pgSz w:w="11907" w:h="16840" w:code="9"/>
      <w:pgMar w:top="1418" w:right="1418" w:bottom="1418" w:left="1418" w:header="1304" w:footer="1134" w:gutter="0"/>
      <w:pgNumType w:start="363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8D2" w:rsidRDefault="008938D2" w:rsidP="00361598">
      <w:pPr>
        <w:pStyle w:val="Tabele"/>
      </w:pPr>
      <w:r>
        <w:separator/>
      </w:r>
    </w:p>
  </w:endnote>
  <w:endnote w:type="continuationSeparator" w:id="0">
    <w:p w:rsidR="008938D2" w:rsidRDefault="008938D2" w:rsidP="00361598">
      <w:pPr>
        <w:pStyle w:val="Tabe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42A" w:rsidRDefault="000E742A" w:rsidP="007C7B8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E742A" w:rsidRDefault="000E742A" w:rsidP="00E8337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42A" w:rsidRDefault="000E742A" w:rsidP="00E8337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8D2" w:rsidRDefault="008938D2" w:rsidP="00361598">
      <w:pPr>
        <w:pStyle w:val="Tabele"/>
      </w:pPr>
      <w:r>
        <w:separator/>
      </w:r>
    </w:p>
  </w:footnote>
  <w:footnote w:type="continuationSeparator" w:id="0">
    <w:p w:rsidR="008938D2" w:rsidRDefault="008938D2" w:rsidP="00361598">
      <w:pPr>
        <w:pStyle w:val="Tabele"/>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29.25pt;height:18pt;visibility:visible" o:bullet="t">
        <v:imagedata r:id="rId1" o:title=""/>
      </v:shape>
    </w:pict>
  </w:numPicBullet>
  <w:abstractNum w:abstractNumId="0" w15:restartNumberingAfterBreak="0">
    <w:nsid w:val="FFFFFF7C"/>
    <w:multiLevelType w:val="singleLevel"/>
    <w:tmpl w:val="C03C4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2C05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518006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FEE30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E068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B68D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D82DA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9BA86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E04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90217D"/>
    <w:multiLevelType w:val="hybridMultilevel"/>
    <w:tmpl w:val="FC38B13E"/>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1" w15:restartNumberingAfterBreak="0">
    <w:nsid w:val="174D2D54"/>
    <w:multiLevelType w:val="hybridMultilevel"/>
    <w:tmpl w:val="459CD23E"/>
    <w:lvl w:ilvl="0" w:tplc="0409000D">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1440"/>
        </w:tabs>
        <w:ind w:left="1440" w:hanging="360"/>
      </w:pPr>
      <w:rPr>
        <w:rFonts w:ascii="Wingdings" w:hAnsi="Wingdings" w:cs="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B360E89"/>
    <w:multiLevelType w:val="multilevel"/>
    <w:tmpl w:val="B5F2AFD2"/>
    <w:lvl w:ilvl="0">
      <w:start w:val="13"/>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3" w15:restartNumberingAfterBreak="0">
    <w:nsid w:val="20D24B80"/>
    <w:multiLevelType w:val="multilevel"/>
    <w:tmpl w:val="7F9E4760"/>
    <w:lvl w:ilvl="0">
      <w:start w:val="7"/>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4" w15:restartNumberingAfterBreak="0">
    <w:nsid w:val="3B766C5E"/>
    <w:multiLevelType w:val="hybridMultilevel"/>
    <w:tmpl w:val="2CDEA0D0"/>
    <w:lvl w:ilvl="0" w:tplc="D6C017C8">
      <w:start w:val="4"/>
      <w:numFmt w:val="bullet"/>
      <w:lvlText w:val="-"/>
      <w:lvlJc w:val="left"/>
      <w:pPr>
        <w:tabs>
          <w:tab w:val="num" w:pos="720"/>
        </w:tabs>
        <w:ind w:left="720" w:hanging="360"/>
      </w:pPr>
      <w:rPr>
        <w:rFonts w:ascii="Times New Roman" w:eastAsia="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2267085"/>
    <w:multiLevelType w:val="hybridMultilevel"/>
    <w:tmpl w:val="BD22554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15:restartNumberingAfterBreak="0">
    <w:nsid w:val="4D515B05"/>
    <w:multiLevelType w:val="hybridMultilevel"/>
    <w:tmpl w:val="706A0A5A"/>
    <w:lvl w:ilvl="0" w:tplc="56661FC0">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55863808"/>
    <w:multiLevelType w:val="hybridMultilevel"/>
    <w:tmpl w:val="9662D2D6"/>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8" w15:restartNumberingAfterBreak="0">
    <w:nsid w:val="5E5E17CB"/>
    <w:multiLevelType w:val="hybridMultilevel"/>
    <w:tmpl w:val="158015D8"/>
    <w:lvl w:ilvl="0" w:tplc="852A0A36">
      <w:start w:val="1"/>
      <w:numFmt w:val="bullet"/>
      <w:lvlText w:val=""/>
      <w:lvlPicBulletId w:val="0"/>
      <w:lvlJc w:val="left"/>
      <w:pPr>
        <w:tabs>
          <w:tab w:val="num" w:pos="720"/>
        </w:tabs>
        <w:ind w:left="720" w:hanging="360"/>
      </w:pPr>
      <w:rPr>
        <w:rFonts w:ascii="Symbol" w:hAnsi="Symbol" w:hint="default"/>
      </w:rPr>
    </w:lvl>
    <w:lvl w:ilvl="1" w:tplc="2C681CD0" w:tentative="1">
      <w:start w:val="1"/>
      <w:numFmt w:val="bullet"/>
      <w:lvlText w:val=""/>
      <w:lvlJc w:val="left"/>
      <w:pPr>
        <w:tabs>
          <w:tab w:val="num" w:pos="1440"/>
        </w:tabs>
        <w:ind w:left="1440" w:hanging="360"/>
      </w:pPr>
      <w:rPr>
        <w:rFonts w:ascii="Symbol" w:hAnsi="Symbol" w:hint="default"/>
      </w:rPr>
    </w:lvl>
    <w:lvl w:ilvl="2" w:tplc="CAB2C6C6" w:tentative="1">
      <w:start w:val="1"/>
      <w:numFmt w:val="bullet"/>
      <w:lvlText w:val=""/>
      <w:lvlJc w:val="left"/>
      <w:pPr>
        <w:tabs>
          <w:tab w:val="num" w:pos="2160"/>
        </w:tabs>
        <w:ind w:left="2160" w:hanging="360"/>
      </w:pPr>
      <w:rPr>
        <w:rFonts w:ascii="Symbol" w:hAnsi="Symbol" w:hint="default"/>
      </w:rPr>
    </w:lvl>
    <w:lvl w:ilvl="3" w:tplc="49D6200E" w:tentative="1">
      <w:start w:val="1"/>
      <w:numFmt w:val="bullet"/>
      <w:lvlText w:val=""/>
      <w:lvlJc w:val="left"/>
      <w:pPr>
        <w:tabs>
          <w:tab w:val="num" w:pos="2880"/>
        </w:tabs>
        <w:ind w:left="2880" w:hanging="360"/>
      </w:pPr>
      <w:rPr>
        <w:rFonts w:ascii="Symbol" w:hAnsi="Symbol" w:hint="default"/>
      </w:rPr>
    </w:lvl>
    <w:lvl w:ilvl="4" w:tplc="32289A7C" w:tentative="1">
      <w:start w:val="1"/>
      <w:numFmt w:val="bullet"/>
      <w:lvlText w:val=""/>
      <w:lvlJc w:val="left"/>
      <w:pPr>
        <w:tabs>
          <w:tab w:val="num" w:pos="3600"/>
        </w:tabs>
        <w:ind w:left="3600" w:hanging="360"/>
      </w:pPr>
      <w:rPr>
        <w:rFonts w:ascii="Symbol" w:hAnsi="Symbol" w:hint="default"/>
      </w:rPr>
    </w:lvl>
    <w:lvl w:ilvl="5" w:tplc="02EEA95C" w:tentative="1">
      <w:start w:val="1"/>
      <w:numFmt w:val="bullet"/>
      <w:lvlText w:val=""/>
      <w:lvlJc w:val="left"/>
      <w:pPr>
        <w:tabs>
          <w:tab w:val="num" w:pos="4320"/>
        </w:tabs>
        <w:ind w:left="4320" w:hanging="360"/>
      </w:pPr>
      <w:rPr>
        <w:rFonts w:ascii="Symbol" w:hAnsi="Symbol" w:hint="default"/>
      </w:rPr>
    </w:lvl>
    <w:lvl w:ilvl="6" w:tplc="C9623BEE" w:tentative="1">
      <w:start w:val="1"/>
      <w:numFmt w:val="bullet"/>
      <w:lvlText w:val=""/>
      <w:lvlJc w:val="left"/>
      <w:pPr>
        <w:tabs>
          <w:tab w:val="num" w:pos="5040"/>
        </w:tabs>
        <w:ind w:left="5040" w:hanging="360"/>
      </w:pPr>
      <w:rPr>
        <w:rFonts w:ascii="Symbol" w:hAnsi="Symbol" w:hint="default"/>
      </w:rPr>
    </w:lvl>
    <w:lvl w:ilvl="7" w:tplc="7E0AB6BA" w:tentative="1">
      <w:start w:val="1"/>
      <w:numFmt w:val="bullet"/>
      <w:lvlText w:val=""/>
      <w:lvlJc w:val="left"/>
      <w:pPr>
        <w:tabs>
          <w:tab w:val="num" w:pos="5760"/>
        </w:tabs>
        <w:ind w:left="5760" w:hanging="360"/>
      </w:pPr>
      <w:rPr>
        <w:rFonts w:ascii="Symbol" w:hAnsi="Symbol" w:hint="default"/>
      </w:rPr>
    </w:lvl>
    <w:lvl w:ilvl="8" w:tplc="7414BCF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4F0112D"/>
    <w:multiLevelType w:val="hybridMultilevel"/>
    <w:tmpl w:val="266E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17"/>
  </w:num>
  <w:num w:numId="15">
    <w:abstractNumId w:val="10"/>
  </w:num>
  <w:num w:numId="16">
    <w:abstractNumId w:val="19"/>
  </w:num>
  <w:num w:numId="17">
    <w:abstractNumId w:val="16"/>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2"/>
  </w:num>
  <w:num w:numId="23">
    <w:abstractNumId w:val="18"/>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E3C"/>
    <w:rsid w:val="00000A31"/>
    <w:rsid w:val="00001124"/>
    <w:rsid w:val="00004155"/>
    <w:rsid w:val="00010D84"/>
    <w:rsid w:val="000112B6"/>
    <w:rsid w:val="00011A29"/>
    <w:rsid w:val="00012610"/>
    <w:rsid w:val="000147F9"/>
    <w:rsid w:val="000204AB"/>
    <w:rsid w:val="0002331D"/>
    <w:rsid w:val="000258A0"/>
    <w:rsid w:val="00026BBC"/>
    <w:rsid w:val="00027236"/>
    <w:rsid w:val="000272B9"/>
    <w:rsid w:val="000277EF"/>
    <w:rsid w:val="0003232C"/>
    <w:rsid w:val="000326F3"/>
    <w:rsid w:val="00032FFD"/>
    <w:rsid w:val="00033F67"/>
    <w:rsid w:val="000421A2"/>
    <w:rsid w:val="00045221"/>
    <w:rsid w:val="00047676"/>
    <w:rsid w:val="00050F4B"/>
    <w:rsid w:val="00051367"/>
    <w:rsid w:val="00053C1B"/>
    <w:rsid w:val="00053F4D"/>
    <w:rsid w:val="000548D7"/>
    <w:rsid w:val="00064ACF"/>
    <w:rsid w:val="00064CFF"/>
    <w:rsid w:val="00064E63"/>
    <w:rsid w:val="00072935"/>
    <w:rsid w:val="0007460B"/>
    <w:rsid w:val="00075799"/>
    <w:rsid w:val="00086F4F"/>
    <w:rsid w:val="000907CB"/>
    <w:rsid w:val="000917F0"/>
    <w:rsid w:val="000918FD"/>
    <w:rsid w:val="000922DA"/>
    <w:rsid w:val="00093101"/>
    <w:rsid w:val="000948FF"/>
    <w:rsid w:val="00094F08"/>
    <w:rsid w:val="00095195"/>
    <w:rsid w:val="0009697C"/>
    <w:rsid w:val="00097E9C"/>
    <w:rsid w:val="000A391F"/>
    <w:rsid w:val="000A434D"/>
    <w:rsid w:val="000A4A2D"/>
    <w:rsid w:val="000A4AFD"/>
    <w:rsid w:val="000A4E85"/>
    <w:rsid w:val="000A552C"/>
    <w:rsid w:val="000A78A2"/>
    <w:rsid w:val="000B0540"/>
    <w:rsid w:val="000B05F4"/>
    <w:rsid w:val="000B3CA3"/>
    <w:rsid w:val="000B3D52"/>
    <w:rsid w:val="000B4C3F"/>
    <w:rsid w:val="000B6789"/>
    <w:rsid w:val="000C0962"/>
    <w:rsid w:val="000C396F"/>
    <w:rsid w:val="000C61BA"/>
    <w:rsid w:val="000C6AFF"/>
    <w:rsid w:val="000D1A35"/>
    <w:rsid w:val="000D33E9"/>
    <w:rsid w:val="000D4DCD"/>
    <w:rsid w:val="000D62D9"/>
    <w:rsid w:val="000D7F8F"/>
    <w:rsid w:val="000E2A1F"/>
    <w:rsid w:val="000E329A"/>
    <w:rsid w:val="000E36A9"/>
    <w:rsid w:val="000E3BFE"/>
    <w:rsid w:val="000E7049"/>
    <w:rsid w:val="000E742A"/>
    <w:rsid w:val="000F01BA"/>
    <w:rsid w:val="000F4B0E"/>
    <w:rsid w:val="000F4ED4"/>
    <w:rsid w:val="000F573C"/>
    <w:rsid w:val="001040E8"/>
    <w:rsid w:val="00104817"/>
    <w:rsid w:val="00104B5D"/>
    <w:rsid w:val="00105FC2"/>
    <w:rsid w:val="0010694C"/>
    <w:rsid w:val="00106B24"/>
    <w:rsid w:val="00106D39"/>
    <w:rsid w:val="00107481"/>
    <w:rsid w:val="00112A32"/>
    <w:rsid w:val="00113537"/>
    <w:rsid w:val="00114ABB"/>
    <w:rsid w:val="0011537E"/>
    <w:rsid w:val="00115594"/>
    <w:rsid w:val="00120374"/>
    <w:rsid w:val="00120A40"/>
    <w:rsid w:val="00121009"/>
    <w:rsid w:val="0012109B"/>
    <w:rsid w:val="0012365E"/>
    <w:rsid w:val="00123889"/>
    <w:rsid w:val="00123ABC"/>
    <w:rsid w:val="00125C22"/>
    <w:rsid w:val="00125D55"/>
    <w:rsid w:val="0012611E"/>
    <w:rsid w:val="001304C2"/>
    <w:rsid w:val="00130CFC"/>
    <w:rsid w:val="00132028"/>
    <w:rsid w:val="00133103"/>
    <w:rsid w:val="00134E12"/>
    <w:rsid w:val="001409FB"/>
    <w:rsid w:val="00141455"/>
    <w:rsid w:val="00145633"/>
    <w:rsid w:val="00145F44"/>
    <w:rsid w:val="00150F25"/>
    <w:rsid w:val="001523CC"/>
    <w:rsid w:val="0015411D"/>
    <w:rsid w:val="00156EEE"/>
    <w:rsid w:val="0015746E"/>
    <w:rsid w:val="00161FC8"/>
    <w:rsid w:val="00164E0B"/>
    <w:rsid w:val="0016638D"/>
    <w:rsid w:val="001670C3"/>
    <w:rsid w:val="0016754C"/>
    <w:rsid w:val="001678E0"/>
    <w:rsid w:val="00174F24"/>
    <w:rsid w:val="0018163C"/>
    <w:rsid w:val="00181CFF"/>
    <w:rsid w:val="00182D4E"/>
    <w:rsid w:val="00185DAB"/>
    <w:rsid w:val="00191A7B"/>
    <w:rsid w:val="00193455"/>
    <w:rsid w:val="0019513C"/>
    <w:rsid w:val="001A12B0"/>
    <w:rsid w:val="001A1C05"/>
    <w:rsid w:val="001A236B"/>
    <w:rsid w:val="001A4E04"/>
    <w:rsid w:val="001B027D"/>
    <w:rsid w:val="001B3742"/>
    <w:rsid w:val="001B4D20"/>
    <w:rsid w:val="001B5AE5"/>
    <w:rsid w:val="001B6CB2"/>
    <w:rsid w:val="001B7959"/>
    <w:rsid w:val="001C0FC4"/>
    <w:rsid w:val="001D063A"/>
    <w:rsid w:val="001D109F"/>
    <w:rsid w:val="001D17F8"/>
    <w:rsid w:val="001D1CF4"/>
    <w:rsid w:val="001D3A4F"/>
    <w:rsid w:val="001E101F"/>
    <w:rsid w:val="001E208A"/>
    <w:rsid w:val="001E72B5"/>
    <w:rsid w:val="001E77E5"/>
    <w:rsid w:val="001E7FA1"/>
    <w:rsid w:val="001F06DA"/>
    <w:rsid w:val="001F0D69"/>
    <w:rsid w:val="001F26FE"/>
    <w:rsid w:val="001F40F0"/>
    <w:rsid w:val="001F73D8"/>
    <w:rsid w:val="00200497"/>
    <w:rsid w:val="00202643"/>
    <w:rsid w:val="00205ED7"/>
    <w:rsid w:val="00207D08"/>
    <w:rsid w:val="0021231A"/>
    <w:rsid w:val="002163F7"/>
    <w:rsid w:val="00221D9F"/>
    <w:rsid w:val="00222251"/>
    <w:rsid w:val="0022225A"/>
    <w:rsid w:val="002241AD"/>
    <w:rsid w:val="00225667"/>
    <w:rsid w:val="00225951"/>
    <w:rsid w:val="002271F2"/>
    <w:rsid w:val="0023273E"/>
    <w:rsid w:val="00232CF7"/>
    <w:rsid w:val="00235776"/>
    <w:rsid w:val="00235EA8"/>
    <w:rsid w:val="00240CCF"/>
    <w:rsid w:val="00243002"/>
    <w:rsid w:val="002430E9"/>
    <w:rsid w:val="00243B8F"/>
    <w:rsid w:val="00247889"/>
    <w:rsid w:val="00247CA7"/>
    <w:rsid w:val="00251B5C"/>
    <w:rsid w:val="00253E9C"/>
    <w:rsid w:val="0025727E"/>
    <w:rsid w:val="00257AE7"/>
    <w:rsid w:val="002628E3"/>
    <w:rsid w:val="00263849"/>
    <w:rsid w:val="0027329E"/>
    <w:rsid w:val="00273859"/>
    <w:rsid w:val="00274792"/>
    <w:rsid w:val="002748FA"/>
    <w:rsid w:val="002813F4"/>
    <w:rsid w:val="00297AB6"/>
    <w:rsid w:val="002A0C1E"/>
    <w:rsid w:val="002A1ABA"/>
    <w:rsid w:val="002A4EFB"/>
    <w:rsid w:val="002A5AEF"/>
    <w:rsid w:val="002A7502"/>
    <w:rsid w:val="002B16DC"/>
    <w:rsid w:val="002B2E6C"/>
    <w:rsid w:val="002B68EF"/>
    <w:rsid w:val="002C0386"/>
    <w:rsid w:val="002C1F69"/>
    <w:rsid w:val="002C31B7"/>
    <w:rsid w:val="002D0983"/>
    <w:rsid w:val="002D2612"/>
    <w:rsid w:val="002D32FF"/>
    <w:rsid w:val="002D3FD5"/>
    <w:rsid w:val="002E021A"/>
    <w:rsid w:val="002E3656"/>
    <w:rsid w:val="002E39F1"/>
    <w:rsid w:val="002E5CFF"/>
    <w:rsid w:val="002E601A"/>
    <w:rsid w:val="002E6425"/>
    <w:rsid w:val="002E7DA4"/>
    <w:rsid w:val="002E7DBB"/>
    <w:rsid w:val="002F05CE"/>
    <w:rsid w:val="002F0A80"/>
    <w:rsid w:val="002F0CAB"/>
    <w:rsid w:val="002F708E"/>
    <w:rsid w:val="002F7958"/>
    <w:rsid w:val="003015D2"/>
    <w:rsid w:val="00302540"/>
    <w:rsid w:val="00302EF7"/>
    <w:rsid w:val="00305CAB"/>
    <w:rsid w:val="00311366"/>
    <w:rsid w:val="003122CD"/>
    <w:rsid w:val="003141B9"/>
    <w:rsid w:val="003179C3"/>
    <w:rsid w:val="00322BD2"/>
    <w:rsid w:val="003239CB"/>
    <w:rsid w:val="00325721"/>
    <w:rsid w:val="00327137"/>
    <w:rsid w:val="0033026D"/>
    <w:rsid w:val="00330589"/>
    <w:rsid w:val="00330F24"/>
    <w:rsid w:val="003321B1"/>
    <w:rsid w:val="00341FEA"/>
    <w:rsid w:val="0034496D"/>
    <w:rsid w:val="00345640"/>
    <w:rsid w:val="00346ADD"/>
    <w:rsid w:val="00351948"/>
    <w:rsid w:val="003522F1"/>
    <w:rsid w:val="003540A3"/>
    <w:rsid w:val="00354EEA"/>
    <w:rsid w:val="00361598"/>
    <w:rsid w:val="00375176"/>
    <w:rsid w:val="00380DB1"/>
    <w:rsid w:val="003831E5"/>
    <w:rsid w:val="00384121"/>
    <w:rsid w:val="003866DF"/>
    <w:rsid w:val="0039692F"/>
    <w:rsid w:val="003A4D40"/>
    <w:rsid w:val="003A5875"/>
    <w:rsid w:val="003A710F"/>
    <w:rsid w:val="003B0026"/>
    <w:rsid w:val="003B2EAF"/>
    <w:rsid w:val="003B5244"/>
    <w:rsid w:val="003B5C7D"/>
    <w:rsid w:val="003B64C9"/>
    <w:rsid w:val="003B6E1E"/>
    <w:rsid w:val="003C0BA1"/>
    <w:rsid w:val="003D0758"/>
    <w:rsid w:val="003D4EEC"/>
    <w:rsid w:val="003D6F1A"/>
    <w:rsid w:val="003D7669"/>
    <w:rsid w:val="003E17F9"/>
    <w:rsid w:val="003E3504"/>
    <w:rsid w:val="003E4018"/>
    <w:rsid w:val="003E4466"/>
    <w:rsid w:val="003E59C3"/>
    <w:rsid w:val="003F1DA5"/>
    <w:rsid w:val="003F6A4E"/>
    <w:rsid w:val="003F6D0B"/>
    <w:rsid w:val="00402D27"/>
    <w:rsid w:val="00405C67"/>
    <w:rsid w:val="004076E3"/>
    <w:rsid w:val="00407DC8"/>
    <w:rsid w:val="00412A3E"/>
    <w:rsid w:val="00417A81"/>
    <w:rsid w:val="00423759"/>
    <w:rsid w:val="0042410A"/>
    <w:rsid w:val="004242BE"/>
    <w:rsid w:val="00424643"/>
    <w:rsid w:val="00425BD3"/>
    <w:rsid w:val="0043323A"/>
    <w:rsid w:val="004350CB"/>
    <w:rsid w:val="00442259"/>
    <w:rsid w:val="00443285"/>
    <w:rsid w:val="004438FF"/>
    <w:rsid w:val="00443A37"/>
    <w:rsid w:val="00443E7A"/>
    <w:rsid w:val="0044406E"/>
    <w:rsid w:val="00447027"/>
    <w:rsid w:val="004512C5"/>
    <w:rsid w:val="00452101"/>
    <w:rsid w:val="00456EA5"/>
    <w:rsid w:val="004612FA"/>
    <w:rsid w:val="00461CD7"/>
    <w:rsid w:val="00462BB4"/>
    <w:rsid w:val="004658AE"/>
    <w:rsid w:val="00470F6D"/>
    <w:rsid w:val="00471C6B"/>
    <w:rsid w:val="004720AA"/>
    <w:rsid w:val="00473646"/>
    <w:rsid w:val="0047465A"/>
    <w:rsid w:val="00475A5D"/>
    <w:rsid w:val="00477590"/>
    <w:rsid w:val="00477A73"/>
    <w:rsid w:val="00477CF1"/>
    <w:rsid w:val="00480137"/>
    <w:rsid w:val="00481628"/>
    <w:rsid w:val="0048374B"/>
    <w:rsid w:val="0048415E"/>
    <w:rsid w:val="00484B0D"/>
    <w:rsid w:val="004850BC"/>
    <w:rsid w:val="00485932"/>
    <w:rsid w:val="00486BA7"/>
    <w:rsid w:val="00487ED3"/>
    <w:rsid w:val="004916A9"/>
    <w:rsid w:val="00494969"/>
    <w:rsid w:val="00496083"/>
    <w:rsid w:val="004979CE"/>
    <w:rsid w:val="004A390F"/>
    <w:rsid w:val="004A4A07"/>
    <w:rsid w:val="004A533F"/>
    <w:rsid w:val="004B2E02"/>
    <w:rsid w:val="004B5420"/>
    <w:rsid w:val="004B6201"/>
    <w:rsid w:val="004B6F1D"/>
    <w:rsid w:val="004C00BC"/>
    <w:rsid w:val="004C208C"/>
    <w:rsid w:val="004C64D6"/>
    <w:rsid w:val="004C65BA"/>
    <w:rsid w:val="004C6609"/>
    <w:rsid w:val="004C7101"/>
    <w:rsid w:val="004D0CE1"/>
    <w:rsid w:val="004D278E"/>
    <w:rsid w:val="004D2A8B"/>
    <w:rsid w:val="004D3F94"/>
    <w:rsid w:val="004D4DC7"/>
    <w:rsid w:val="004D4E16"/>
    <w:rsid w:val="004E0B83"/>
    <w:rsid w:val="004E198E"/>
    <w:rsid w:val="004E24B4"/>
    <w:rsid w:val="004E33C5"/>
    <w:rsid w:val="004E5D7C"/>
    <w:rsid w:val="004E6D37"/>
    <w:rsid w:val="004E7A71"/>
    <w:rsid w:val="004F03C4"/>
    <w:rsid w:val="004F112C"/>
    <w:rsid w:val="004F365D"/>
    <w:rsid w:val="004F5416"/>
    <w:rsid w:val="004F596B"/>
    <w:rsid w:val="004F6CB0"/>
    <w:rsid w:val="004F7218"/>
    <w:rsid w:val="0050173C"/>
    <w:rsid w:val="00503265"/>
    <w:rsid w:val="00504EE7"/>
    <w:rsid w:val="005102DF"/>
    <w:rsid w:val="00511DCA"/>
    <w:rsid w:val="005129A7"/>
    <w:rsid w:val="0051396D"/>
    <w:rsid w:val="00514509"/>
    <w:rsid w:val="00515649"/>
    <w:rsid w:val="005175A3"/>
    <w:rsid w:val="00520545"/>
    <w:rsid w:val="00523EF8"/>
    <w:rsid w:val="005240A6"/>
    <w:rsid w:val="00524537"/>
    <w:rsid w:val="00524E7D"/>
    <w:rsid w:val="0052580F"/>
    <w:rsid w:val="00525ED3"/>
    <w:rsid w:val="00527FF8"/>
    <w:rsid w:val="00530090"/>
    <w:rsid w:val="00537BB6"/>
    <w:rsid w:val="00542F18"/>
    <w:rsid w:val="00544629"/>
    <w:rsid w:val="00551E15"/>
    <w:rsid w:val="005527AF"/>
    <w:rsid w:val="0055317C"/>
    <w:rsid w:val="00555E28"/>
    <w:rsid w:val="00556009"/>
    <w:rsid w:val="00556680"/>
    <w:rsid w:val="0055695E"/>
    <w:rsid w:val="005577A2"/>
    <w:rsid w:val="005578CF"/>
    <w:rsid w:val="0056125F"/>
    <w:rsid w:val="00561B0B"/>
    <w:rsid w:val="005625CD"/>
    <w:rsid w:val="00563C69"/>
    <w:rsid w:val="00565D1B"/>
    <w:rsid w:val="00565DCB"/>
    <w:rsid w:val="00566D46"/>
    <w:rsid w:val="005670A0"/>
    <w:rsid w:val="005709BA"/>
    <w:rsid w:val="00574EC4"/>
    <w:rsid w:val="00576B87"/>
    <w:rsid w:val="00576FC3"/>
    <w:rsid w:val="00577122"/>
    <w:rsid w:val="005773B6"/>
    <w:rsid w:val="0057741B"/>
    <w:rsid w:val="00577E2B"/>
    <w:rsid w:val="005804D8"/>
    <w:rsid w:val="0058085D"/>
    <w:rsid w:val="00581C5D"/>
    <w:rsid w:val="00583BA1"/>
    <w:rsid w:val="00585CA4"/>
    <w:rsid w:val="005879BA"/>
    <w:rsid w:val="00590E3C"/>
    <w:rsid w:val="005921EE"/>
    <w:rsid w:val="005929CE"/>
    <w:rsid w:val="00593816"/>
    <w:rsid w:val="00593BE7"/>
    <w:rsid w:val="005975D7"/>
    <w:rsid w:val="005A2039"/>
    <w:rsid w:val="005A3722"/>
    <w:rsid w:val="005B0BC2"/>
    <w:rsid w:val="005B13D2"/>
    <w:rsid w:val="005B6969"/>
    <w:rsid w:val="005B75E3"/>
    <w:rsid w:val="005B7F11"/>
    <w:rsid w:val="005C0356"/>
    <w:rsid w:val="005C071D"/>
    <w:rsid w:val="005C331C"/>
    <w:rsid w:val="005C3412"/>
    <w:rsid w:val="005C3879"/>
    <w:rsid w:val="005C49D6"/>
    <w:rsid w:val="005C4CED"/>
    <w:rsid w:val="005C53D5"/>
    <w:rsid w:val="005C5F7A"/>
    <w:rsid w:val="005D08DC"/>
    <w:rsid w:val="005E0120"/>
    <w:rsid w:val="005E3016"/>
    <w:rsid w:val="005E7345"/>
    <w:rsid w:val="005F1241"/>
    <w:rsid w:val="005F26D4"/>
    <w:rsid w:val="005F2C3D"/>
    <w:rsid w:val="005F3221"/>
    <w:rsid w:val="005F3523"/>
    <w:rsid w:val="005F56FC"/>
    <w:rsid w:val="005F6BC4"/>
    <w:rsid w:val="00601964"/>
    <w:rsid w:val="00603208"/>
    <w:rsid w:val="0060488B"/>
    <w:rsid w:val="00605F32"/>
    <w:rsid w:val="006063B9"/>
    <w:rsid w:val="00607065"/>
    <w:rsid w:val="006122D5"/>
    <w:rsid w:val="00613BCA"/>
    <w:rsid w:val="00620877"/>
    <w:rsid w:val="00622509"/>
    <w:rsid w:val="00625572"/>
    <w:rsid w:val="0062588B"/>
    <w:rsid w:val="00627856"/>
    <w:rsid w:val="0063135C"/>
    <w:rsid w:val="00633AEC"/>
    <w:rsid w:val="00635A79"/>
    <w:rsid w:val="00636579"/>
    <w:rsid w:val="0064141F"/>
    <w:rsid w:val="0064550E"/>
    <w:rsid w:val="00645D9C"/>
    <w:rsid w:val="006475C5"/>
    <w:rsid w:val="00647C03"/>
    <w:rsid w:val="00650E48"/>
    <w:rsid w:val="00653188"/>
    <w:rsid w:val="00653D89"/>
    <w:rsid w:val="0065611C"/>
    <w:rsid w:val="006574AC"/>
    <w:rsid w:val="00660483"/>
    <w:rsid w:val="00660DDB"/>
    <w:rsid w:val="00661D10"/>
    <w:rsid w:val="006650A3"/>
    <w:rsid w:val="00667EF0"/>
    <w:rsid w:val="0067030D"/>
    <w:rsid w:val="0067159C"/>
    <w:rsid w:val="00676930"/>
    <w:rsid w:val="0068117B"/>
    <w:rsid w:val="0068389B"/>
    <w:rsid w:val="00684556"/>
    <w:rsid w:val="00686742"/>
    <w:rsid w:val="006870E4"/>
    <w:rsid w:val="006909F3"/>
    <w:rsid w:val="0069242C"/>
    <w:rsid w:val="00692C6F"/>
    <w:rsid w:val="00693D16"/>
    <w:rsid w:val="006945E9"/>
    <w:rsid w:val="006959D6"/>
    <w:rsid w:val="006A1A66"/>
    <w:rsid w:val="006A1AE1"/>
    <w:rsid w:val="006A3EE7"/>
    <w:rsid w:val="006A7105"/>
    <w:rsid w:val="006A7231"/>
    <w:rsid w:val="006A784B"/>
    <w:rsid w:val="006A7CE0"/>
    <w:rsid w:val="006B0BF3"/>
    <w:rsid w:val="006B1472"/>
    <w:rsid w:val="006B4902"/>
    <w:rsid w:val="006B770C"/>
    <w:rsid w:val="006C1ED6"/>
    <w:rsid w:val="006C2873"/>
    <w:rsid w:val="006C3248"/>
    <w:rsid w:val="006C3552"/>
    <w:rsid w:val="006C381E"/>
    <w:rsid w:val="006C4E9F"/>
    <w:rsid w:val="006C7A5A"/>
    <w:rsid w:val="006D15CC"/>
    <w:rsid w:val="006D15EA"/>
    <w:rsid w:val="006D1C5E"/>
    <w:rsid w:val="006D28FD"/>
    <w:rsid w:val="006D3E8C"/>
    <w:rsid w:val="006D4DE2"/>
    <w:rsid w:val="006E125F"/>
    <w:rsid w:val="006E1BB6"/>
    <w:rsid w:val="006E1C3C"/>
    <w:rsid w:val="006E1E02"/>
    <w:rsid w:val="006E425A"/>
    <w:rsid w:val="006E6309"/>
    <w:rsid w:val="006E6A32"/>
    <w:rsid w:val="006F0C87"/>
    <w:rsid w:val="006F103E"/>
    <w:rsid w:val="006F2560"/>
    <w:rsid w:val="006F3349"/>
    <w:rsid w:val="006F3A92"/>
    <w:rsid w:val="006F3E2B"/>
    <w:rsid w:val="006F4000"/>
    <w:rsid w:val="006F4C7C"/>
    <w:rsid w:val="00701123"/>
    <w:rsid w:val="00704AFF"/>
    <w:rsid w:val="00705528"/>
    <w:rsid w:val="00706386"/>
    <w:rsid w:val="00710A1D"/>
    <w:rsid w:val="0071151A"/>
    <w:rsid w:val="007160AC"/>
    <w:rsid w:val="00716417"/>
    <w:rsid w:val="00720932"/>
    <w:rsid w:val="00721183"/>
    <w:rsid w:val="007233E9"/>
    <w:rsid w:val="00724AAD"/>
    <w:rsid w:val="00724BE8"/>
    <w:rsid w:val="00727B78"/>
    <w:rsid w:val="00740B9B"/>
    <w:rsid w:val="007439AE"/>
    <w:rsid w:val="007544D8"/>
    <w:rsid w:val="0075478D"/>
    <w:rsid w:val="00756603"/>
    <w:rsid w:val="00756ABD"/>
    <w:rsid w:val="0075738A"/>
    <w:rsid w:val="00764B90"/>
    <w:rsid w:val="00765AB7"/>
    <w:rsid w:val="00767DAC"/>
    <w:rsid w:val="00770BE3"/>
    <w:rsid w:val="0077448F"/>
    <w:rsid w:val="00775359"/>
    <w:rsid w:val="0077571C"/>
    <w:rsid w:val="007764FD"/>
    <w:rsid w:val="00776579"/>
    <w:rsid w:val="00781833"/>
    <w:rsid w:val="0078293F"/>
    <w:rsid w:val="00782D65"/>
    <w:rsid w:val="00786429"/>
    <w:rsid w:val="0078767F"/>
    <w:rsid w:val="007914F3"/>
    <w:rsid w:val="0079259A"/>
    <w:rsid w:val="0079373B"/>
    <w:rsid w:val="00794B85"/>
    <w:rsid w:val="00796439"/>
    <w:rsid w:val="0079696D"/>
    <w:rsid w:val="0079702B"/>
    <w:rsid w:val="007972D8"/>
    <w:rsid w:val="007975E4"/>
    <w:rsid w:val="007A24FF"/>
    <w:rsid w:val="007A27DB"/>
    <w:rsid w:val="007A46AF"/>
    <w:rsid w:val="007A5035"/>
    <w:rsid w:val="007A56D4"/>
    <w:rsid w:val="007B0470"/>
    <w:rsid w:val="007B240D"/>
    <w:rsid w:val="007B2763"/>
    <w:rsid w:val="007B45A0"/>
    <w:rsid w:val="007B58B3"/>
    <w:rsid w:val="007B77BC"/>
    <w:rsid w:val="007B7C48"/>
    <w:rsid w:val="007C0856"/>
    <w:rsid w:val="007C0C7E"/>
    <w:rsid w:val="007C187C"/>
    <w:rsid w:val="007C18CB"/>
    <w:rsid w:val="007C2703"/>
    <w:rsid w:val="007C5CCE"/>
    <w:rsid w:val="007C609F"/>
    <w:rsid w:val="007C7B82"/>
    <w:rsid w:val="007D0657"/>
    <w:rsid w:val="007D0B8D"/>
    <w:rsid w:val="007D2BFE"/>
    <w:rsid w:val="007D456F"/>
    <w:rsid w:val="007D4717"/>
    <w:rsid w:val="007D5134"/>
    <w:rsid w:val="007D533B"/>
    <w:rsid w:val="007E0EF5"/>
    <w:rsid w:val="007E2F24"/>
    <w:rsid w:val="007E3A63"/>
    <w:rsid w:val="007E518A"/>
    <w:rsid w:val="007E60C1"/>
    <w:rsid w:val="007E6964"/>
    <w:rsid w:val="007F0275"/>
    <w:rsid w:val="007F10FD"/>
    <w:rsid w:val="007F178A"/>
    <w:rsid w:val="007F1A11"/>
    <w:rsid w:val="007F6793"/>
    <w:rsid w:val="007F6E1D"/>
    <w:rsid w:val="008005FD"/>
    <w:rsid w:val="00801D6C"/>
    <w:rsid w:val="00802AED"/>
    <w:rsid w:val="00803DFD"/>
    <w:rsid w:val="00803FE0"/>
    <w:rsid w:val="00804E6F"/>
    <w:rsid w:val="00805751"/>
    <w:rsid w:val="0080675C"/>
    <w:rsid w:val="00806B58"/>
    <w:rsid w:val="00810E80"/>
    <w:rsid w:val="00812513"/>
    <w:rsid w:val="00812F11"/>
    <w:rsid w:val="00814DF5"/>
    <w:rsid w:val="00821B60"/>
    <w:rsid w:val="00824DE0"/>
    <w:rsid w:val="008267C9"/>
    <w:rsid w:val="0082690A"/>
    <w:rsid w:val="008269B9"/>
    <w:rsid w:val="0082755C"/>
    <w:rsid w:val="00830CDA"/>
    <w:rsid w:val="00831438"/>
    <w:rsid w:val="00833454"/>
    <w:rsid w:val="00834233"/>
    <w:rsid w:val="0083518E"/>
    <w:rsid w:val="00836C37"/>
    <w:rsid w:val="00843A4B"/>
    <w:rsid w:val="00844378"/>
    <w:rsid w:val="00846787"/>
    <w:rsid w:val="00847F56"/>
    <w:rsid w:val="00852A2C"/>
    <w:rsid w:val="00852F7A"/>
    <w:rsid w:val="008546BA"/>
    <w:rsid w:val="00854A24"/>
    <w:rsid w:val="0085623E"/>
    <w:rsid w:val="00856711"/>
    <w:rsid w:val="00857A84"/>
    <w:rsid w:val="00860000"/>
    <w:rsid w:val="008616BB"/>
    <w:rsid w:val="00861B1E"/>
    <w:rsid w:val="00863408"/>
    <w:rsid w:val="00863D7B"/>
    <w:rsid w:val="00867515"/>
    <w:rsid w:val="00867561"/>
    <w:rsid w:val="00870177"/>
    <w:rsid w:val="00870575"/>
    <w:rsid w:val="00870BC0"/>
    <w:rsid w:val="00872BAB"/>
    <w:rsid w:val="00873AC3"/>
    <w:rsid w:val="00874312"/>
    <w:rsid w:val="008757F5"/>
    <w:rsid w:val="008759F1"/>
    <w:rsid w:val="00877D23"/>
    <w:rsid w:val="0088070D"/>
    <w:rsid w:val="00880739"/>
    <w:rsid w:val="008807EC"/>
    <w:rsid w:val="00880F8D"/>
    <w:rsid w:val="00884DE8"/>
    <w:rsid w:val="00885A47"/>
    <w:rsid w:val="00885E95"/>
    <w:rsid w:val="00891C0B"/>
    <w:rsid w:val="00892107"/>
    <w:rsid w:val="008938D2"/>
    <w:rsid w:val="00896AE7"/>
    <w:rsid w:val="008A1B3B"/>
    <w:rsid w:val="008A73B9"/>
    <w:rsid w:val="008B059B"/>
    <w:rsid w:val="008B0C44"/>
    <w:rsid w:val="008C003B"/>
    <w:rsid w:val="008C4040"/>
    <w:rsid w:val="008C58E4"/>
    <w:rsid w:val="008C7621"/>
    <w:rsid w:val="008C788C"/>
    <w:rsid w:val="008D0529"/>
    <w:rsid w:val="008D123A"/>
    <w:rsid w:val="008E09C7"/>
    <w:rsid w:val="008E0A40"/>
    <w:rsid w:val="008E0F43"/>
    <w:rsid w:val="008E1310"/>
    <w:rsid w:val="008E1F91"/>
    <w:rsid w:val="008E3405"/>
    <w:rsid w:val="008F18CF"/>
    <w:rsid w:val="008F1EEE"/>
    <w:rsid w:val="008F3738"/>
    <w:rsid w:val="008F3A21"/>
    <w:rsid w:val="008F7013"/>
    <w:rsid w:val="008F729A"/>
    <w:rsid w:val="00901ED8"/>
    <w:rsid w:val="00903129"/>
    <w:rsid w:val="009053F2"/>
    <w:rsid w:val="00907085"/>
    <w:rsid w:val="0090775A"/>
    <w:rsid w:val="00912D7B"/>
    <w:rsid w:val="00913730"/>
    <w:rsid w:val="009171D2"/>
    <w:rsid w:val="009176E3"/>
    <w:rsid w:val="00917C90"/>
    <w:rsid w:val="009226AD"/>
    <w:rsid w:val="00922CF4"/>
    <w:rsid w:val="00923446"/>
    <w:rsid w:val="00923B71"/>
    <w:rsid w:val="009248AE"/>
    <w:rsid w:val="009248C9"/>
    <w:rsid w:val="00926D18"/>
    <w:rsid w:val="00931CFD"/>
    <w:rsid w:val="00934602"/>
    <w:rsid w:val="00942C4D"/>
    <w:rsid w:val="009435E4"/>
    <w:rsid w:val="00944D15"/>
    <w:rsid w:val="00945D06"/>
    <w:rsid w:val="00946BB9"/>
    <w:rsid w:val="00946BC5"/>
    <w:rsid w:val="00950980"/>
    <w:rsid w:val="009533D2"/>
    <w:rsid w:val="009538C9"/>
    <w:rsid w:val="00953D22"/>
    <w:rsid w:val="00962A71"/>
    <w:rsid w:val="0096321D"/>
    <w:rsid w:val="00964DC1"/>
    <w:rsid w:val="00965C53"/>
    <w:rsid w:val="009666C9"/>
    <w:rsid w:val="00966C57"/>
    <w:rsid w:val="0096767C"/>
    <w:rsid w:val="009709AB"/>
    <w:rsid w:val="00970E40"/>
    <w:rsid w:val="00975C30"/>
    <w:rsid w:val="00980CCD"/>
    <w:rsid w:val="00981280"/>
    <w:rsid w:val="00981D20"/>
    <w:rsid w:val="00990718"/>
    <w:rsid w:val="00995D86"/>
    <w:rsid w:val="0099662B"/>
    <w:rsid w:val="009A00C7"/>
    <w:rsid w:val="009A2633"/>
    <w:rsid w:val="009A3718"/>
    <w:rsid w:val="009A5453"/>
    <w:rsid w:val="009A7A40"/>
    <w:rsid w:val="009B0A59"/>
    <w:rsid w:val="009B2C94"/>
    <w:rsid w:val="009B66B9"/>
    <w:rsid w:val="009C3146"/>
    <w:rsid w:val="009C3BCA"/>
    <w:rsid w:val="009C51BC"/>
    <w:rsid w:val="009C5281"/>
    <w:rsid w:val="009C6258"/>
    <w:rsid w:val="009C6554"/>
    <w:rsid w:val="009D1A4C"/>
    <w:rsid w:val="009D27E6"/>
    <w:rsid w:val="009D466A"/>
    <w:rsid w:val="009D4A5A"/>
    <w:rsid w:val="009D71E6"/>
    <w:rsid w:val="009E1BE6"/>
    <w:rsid w:val="009E292E"/>
    <w:rsid w:val="009E359D"/>
    <w:rsid w:val="009E3A2F"/>
    <w:rsid w:val="009F108A"/>
    <w:rsid w:val="009F61A1"/>
    <w:rsid w:val="00A003E9"/>
    <w:rsid w:val="00A020A7"/>
    <w:rsid w:val="00A0429E"/>
    <w:rsid w:val="00A101CD"/>
    <w:rsid w:val="00A14664"/>
    <w:rsid w:val="00A15C17"/>
    <w:rsid w:val="00A17419"/>
    <w:rsid w:val="00A17B8F"/>
    <w:rsid w:val="00A205D8"/>
    <w:rsid w:val="00A31B43"/>
    <w:rsid w:val="00A34AA4"/>
    <w:rsid w:val="00A37E21"/>
    <w:rsid w:val="00A37F92"/>
    <w:rsid w:val="00A409F0"/>
    <w:rsid w:val="00A44E83"/>
    <w:rsid w:val="00A47253"/>
    <w:rsid w:val="00A5038C"/>
    <w:rsid w:val="00A51CC2"/>
    <w:rsid w:val="00A52487"/>
    <w:rsid w:val="00A5427F"/>
    <w:rsid w:val="00A568CE"/>
    <w:rsid w:val="00A57D9E"/>
    <w:rsid w:val="00A6268B"/>
    <w:rsid w:val="00A6446E"/>
    <w:rsid w:val="00A64779"/>
    <w:rsid w:val="00A66E0C"/>
    <w:rsid w:val="00A70F61"/>
    <w:rsid w:val="00A71659"/>
    <w:rsid w:val="00A72AD5"/>
    <w:rsid w:val="00A74A49"/>
    <w:rsid w:val="00A76694"/>
    <w:rsid w:val="00A76CD4"/>
    <w:rsid w:val="00A76D07"/>
    <w:rsid w:val="00A76D28"/>
    <w:rsid w:val="00A77B01"/>
    <w:rsid w:val="00A80539"/>
    <w:rsid w:val="00A80FB9"/>
    <w:rsid w:val="00A822BA"/>
    <w:rsid w:val="00A83221"/>
    <w:rsid w:val="00A8334D"/>
    <w:rsid w:val="00A8365F"/>
    <w:rsid w:val="00A8369A"/>
    <w:rsid w:val="00A8388D"/>
    <w:rsid w:val="00A8565F"/>
    <w:rsid w:val="00A86533"/>
    <w:rsid w:val="00A90F8B"/>
    <w:rsid w:val="00A95287"/>
    <w:rsid w:val="00A965E4"/>
    <w:rsid w:val="00AA0DDE"/>
    <w:rsid w:val="00AA3ECB"/>
    <w:rsid w:val="00AA517F"/>
    <w:rsid w:val="00AB11DE"/>
    <w:rsid w:val="00AB1967"/>
    <w:rsid w:val="00AB31B7"/>
    <w:rsid w:val="00AB37E7"/>
    <w:rsid w:val="00AB75E6"/>
    <w:rsid w:val="00AC0C19"/>
    <w:rsid w:val="00AC5A45"/>
    <w:rsid w:val="00AC74F2"/>
    <w:rsid w:val="00AD07D3"/>
    <w:rsid w:val="00AD156C"/>
    <w:rsid w:val="00AD36F5"/>
    <w:rsid w:val="00AD3A47"/>
    <w:rsid w:val="00AD53DB"/>
    <w:rsid w:val="00AD7F1E"/>
    <w:rsid w:val="00AE1201"/>
    <w:rsid w:val="00AE4B13"/>
    <w:rsid w:val="00AE4BD6"/>
    <w:rsid w:val="00AE4C51"/>
    <w:rsid w:val="00AE60FF"/>
    <w:rsid w:val="00AE6426"/>
    <w:rsid w:val="00AE6B4E"/>
    <w:rsid w:val="00AE7E80"/>
    <w:rsid w:val="00AF04E0"/>
    <w:rsid w:val="00AF08D5"/>
    <w:rsid w:val="00AF09F9"/>
    <w:rsid w:val="00AF2146"/>
    <w:rsid w:val="00AF297D"/>
    <w:rsid w:val="00AF29D7"/>
    <w:rsid w:val="00AF48A1"/>
    <w:rsid w:val="00AF5791"/>
    <w:rsid w:val="00AF71AD"/>
    <w:rsid w:val="00B071DF"/>
    <w:rsid w:val="00B11654"/>
    <w:rsid w:val="00B1235C"/>
    <w:rsid w:val="00B2028A"/>
    <w:rsid w:val="00B2188F"/>
    <w:rsid w:val="00B21C69"/>
    <w:rsid w:val="00B21DD6"/>
    <w:rsid w:val="00B24908"/>
    <w:rsid w:val="00B24D40"/>
    <w:rsid w:val="00B2567B"/>
    <w:rsid w:val="00B25B35"/>
    <w:rsid w:val="00B27275"/>
    <w:rsid w:val="00B27EE3"/>
    <w:rsid w:val="00B30269"/>
    <w:rsid w:val="00B306B9"/>
    <w:rsid w:val="00B30FFE"/>
    <w:rsid w:val="00B316DA"/>
    <w:rsid w:val="00B31D23"/>
    <w:rsid w:val="00B363FD"/>
    <w:rsid w:val="00B4076B"/>
    <w:rsid w:val="00B447ED"/>
    <w:rsid w:val="00B50241"/>
    <w:rsid w:val="00B50B59"/>
    <w:rsid w:val="00B524FA"/>
    <w:rsid w:val="00B5612E"/>
    <w:rsid w:val="00B571AF"/>
    <w:rsid w:val="00B61CC5"/>
    <w:rsid w:val="00B6260B"/>
    <w:rsid w:val="00B6389A"/>
    <w:rsid w:val="00B63C4B"/>
    <w:rsid w:val="00B65583"/>
    <w:rsid w:val="00B65696"/>
    <w:rsid w:val="00B711E9"/>
    <w:rsid w:val="00B7254F"/>
    <w:rsid w:val="00B74EA6"/>
    <w:rsid w:val="00B7507A"/>
    <w:rsid w:val="00B7569E"/>
    <w:rsid w:val="00B757DD"/>
    <w:rsid w:val="00B760FB"/>
    <w:rsid w:val="00B7798A"/>
    <w:rsid w:val="00B77E2C"/>
    <w:rsid w:val="00B81EDE"/>
    <w:rsid w:val="00B8346D"/>
    <w:rsid w:val="00B84238"/>
    <w:rsid w:val="00B85F40"/>
    <w:rsid w:val="00B87405"/>
    <w:rsid w:val="00B91F4B"/>
    <w:rsid w:val="00B92EB2"/>
    <w:rsid w:val="00B937E0"/>
    <w:rsid w:val="00B95757"/>
    <w:rsid w:val="00B964A2"/>
    <w:rsid w:val="00B97841"/>
    <w:rsid w:val="00BA02F4"/>
    <w:rsid w:val="00BA3CC5"/>
    <w:rsid w:val="00BB4D35"/>
    <w:rsid w:val="00BB6C6B"/>
    <w:rsid w:val="00BB759B"/>
    <w:rsid w:val="00BC3617"/>
    <w:rsid w:val="00BC4695"/>
    <w:rsid w:val="00BC4B88"/>
    <w:rsid w:val="00BC667E"/>
    <w:rsid w:val="00BC736D"/>
    <w:rsid w:val="00BD2D02"/>
    <w:rsid w:val="00BD61FE"/>
    <w:rsid w:val="00BD6452"/>
    <w:rsid w:val="00BE10FA"/>
    <w:rsid w:val="00BE1AAD"/>
    <w:rsid w:val="00BE33E4"/>
    <w:rsid w:val="00BF6F3E"/>
    <w:rsid w:val="00C0465F"/>
    <w:rsid w:val="00C054F8"/>
    <w:rsid w:val="00C071EE"/>
    <w:rsid w:val="00C10003"/>
    <w:rsid w:val="00C10F33"/>
    <w:rsid w:val="00C131CC"/>
    <w:rsid w:val="00C1401E"/>
    <w:rsid w:val="00C14333"/>
    <w:rsid w:val="00C1466D"/>
    <w:rsid w:val="00C1620D"/>
    <w:rsid w:val="00C164E9"/>
    <w:rsid w:val="00C20C25"/>
    <w:rsid w:val="00C2100E"/>
    <w:rsid w:val="00C215F5"/>
    <w:rsid w:val="00C2304C"/>
    <w:rsid w:val="00C2319F"/>
    <w:rsid w:val="00C248DD"/>
    <w:rsid w:val="00C273AF"/>
    <w:rsid w:val="00C27A23"/>
    <w:rsid w:val="00C31040"/>
    <w:rsid w:val="00C3413D"/>
    <w:rsid w:val="00C34AC0"/>
    <w:rsid w:val="00C42719"/>
    <w:rsid w:val="00C43A27"/>
    <w:rsid w:val="00C4403A"/>
    <w:rsid w:val="00C45BBE"/>
    <w:rsid w:val="00C508C7"/>
    <w:rsid w:val="00C54EEB"/>
    <w:rsid w:val="00C570A2"/>
    <w:rsid w:val="00C61732"/>
    <w:rsid w:val="00C62267"/>
    <w:rsid w:val="00C62D37"/>
    <w:rsid w:val="00C651BC"/>
    <w:rsid w:val="00C67540"/>
    <w:rsid w:val="00C756B9"/>
    <w:rsid w:val="00C80925"/>
    <w:rsid w:val="00C80F13"/>
    <w:rsid w:val="00C80F18"/>
    <w:rsid w:val="00C8383D"/>
    <w:rsid w:val="00C854D1"/>
    <w:rsid w:val="00C866BA"/>
    <w:rsid w:val="00C9469E"/>
    <w:rsid w:val="00C94DA3"/>
    <w:rsid w:val="00C959A8"/>
    <w:rsid w:val="00C97659"/>
    <w:rsid w:val="00CA2B38"/>
    <w:rsid w:val="00CA51D3"/>
    <w:rsid w:val="00CA5C97"/>
    <w:rsid w:val="00CB06FD"/>
    <w:rsid w:val="00CB0B3E"/>
    <w:rsid w:val="00CB4E45"/>
    <w:rsid w:val="00CC0D8E"/>
    <w:rsid w:val="00CC1863"/>
    <w:rsid w:val="00CC60AF"/>
    <w:rsid w:val="00CC7347"/>
    <w:rsid w:val="00CC77F8"/>
    <w:rsid w:val="00CC7B33"/>
    <w:rsid w:val="00CD1F0B"/>
    <w:rsid w:val="00CD263E"/>
    <w:rsid w:val="00CD4457"/>
    <w:rsid w:val="00CD4578"/>
    <w:rsid w:val="00CE0277"/>
    <w:rsid w:val="00CE1A04"/>
    <w:rsid w:val="00CE35F5"/>
    <w:rsid w:val="00CE5D33"/>
    <w:rsid w:val="00CE6A88"/>
    <w:rsid w:val="00CE762F"/>
    <w:rsid w:val="00CF0421"/>
    <w:rsid w:val="00CF0D84"/>
    <w:rsid w:val="00CF24A4"/>
    <w:rsid w:val="00CF5004"/>
    <w:rsid w:val="00CF60BA"/>
    <w:rsid w:val="00CF7E5E"/>
    <w:rsid w:val="00D01925"/>
    <w:rsid w:val="00D01BCF"/>
    <w:rsid w:val="00D03097"/>
    <w:rsid w:val="00D03CF7"/>
    <w:rsid w:val="00D03E9C"/>
    <w:rsid w:val="00D04C61"/>
    <w:rsid w:val="00D0577A"/>
    <w:rsid w:val="00D06064"/>
    <w:rsid w:val="00D102AE"/>
    <w:rsid w:val="00D10701"/>
    <w:rsid w:val="00D2175F"/>
    <w:rsid w:val="00D2342B"/>
    <w:rsid w:val="00D30BF7"/>
    <w:rsid w:val="00D310E2"/>
    <w:rsid w:val="00D31D9E"/>
    <w:rsid w:val="00D3600C"/>
    <w:rsid w:val="00D36D15"/>
    <w:rsid w:val="00D41B75"/>
    <w:rsid w:val="00D444EB"/>
    <w:rsid w:val="00D4705A"/>
    <w:rsid w:val="00D5302A"/>
    <w:rsid w:val="00D55F5F"/>
    <w:rsid w:val="00D610E5"/>
    <w:rsid w:val="00D61489"/>
    <w:rsid w:val="00D62F96"/>
    <w:rsid w:val="00D7017B"/>
    <w:rsid w:val="00D706B3"/>
    <w:rsid w:val="00D741B3"/>
    <w:rsid w:val="00D8026C"/>
    <w:rsid w:val="00D802EA"/>
    <w:rsid w:val="00D8147E"/>
    <w:rsid w:val="00D83498"/>
    <w:rsid w:val="00D83A7B"/>
    <w:rsid w:val="00D8479C"/>
    <w:rsid w:val="00D858DF"/>
    <w:rsid w:val="00D85B33"/>
    <w:rsid w:val="00D9343B"/>
    <w:rsid w:val="00D95A3F"/>
    <w:rsid w:val="00D9760D"/>
    <w:rsid w:val="00D979EC"/>
    <w:rsid w:val="00DA1586"/>
    <w:rsid w:val="00DA40BB"/>
    <w:rsid w:val="00DA40F8"/>
    <w:rsid w:val="00DA4F5A"/>
    <w:rsid w:val="00DA5CA9"/>
    <w:rsid w:val="00DA5CB0"/>
    <w:rsid w:val="00DA65F1"/>
    <w:rsid w:val="00DB072A"/>
    <w:rsid w:val="00DB799C"/>
    <w:rsid w:val="00DC10AC"/>
    <w:rsid w:val="00DC1D5A"/>
    <w:rsid w:val="00DC1EB3"/>
    <w:rsid w:val="00DC3F99"/>
    <w:rsid w:val="00DD2F63"/>
    <w:rsid w:val="00DD4369"/>
    <w:rsid w:val="00DD4DC7"/>
    <w:rsid w:val="00DD71DE"/>
    <w:rsid w:val="00DD75FE"/>
    <w:rsid w:val="00DE1112"/>
    <w:rsid w:val="00DE2422"/>
    <w:rsid w:val="00DE2700"/>
    <w:rsid w:val="00DE46C6"/>
    <w:rsid w:val="00DE57C1"/>
    <w:rsid w:val="00DE58AE"/>
    <w:rsid w:val="00DE5DE4"/>
    <w:rsid w:val="00DE75E5"/>
    <w:rsid w:val="00DE776F"/>
    <w:rsid w:val="00DE78B7"/>
    <w:rsid w:val="00DF122B"/>
    <w:rsid w:val="00DF1673"/>
    <w:rsid w:val="00DF48BD"/>
    <w:rsid w:val="00DF5834"/>
    <w:rsid w:val="00E00B45"/>
    <w:rsid w:val="00E02332"/>
    <w:rsid w:val="00E0273A"/>
    <w:rsid w:val="00E033B7"/>
    <w:rsid w:val="00E04411"/>
    <w:rsid w:val="00E05F93"/>
    <w:rsid w:val="00E10900"/>
    <w:rsid w:val="00E1165E"/>
    <w:rsid w:val="00E11C14"/>
    <w:rsid w:val="00E137B5"/>
    <w:rsid w:val="00E16597"/>
    <w:rsid w:val="00E20783"/>
    <w:rsid w:val="00E22A8A"/>
    <w:rsid w:val="00E24127"/>
    <w:rsid w:val="00E2708A"/>
    <w:rsid w:val="00E32006"/>
    <w:rsid w:val="00E348D2"/>
    <w:rsid w:val="00E35D01"/>
    <w:rsid w:val="00E36F57"/>
    <w:rsid w:val="00E37279"/>
    <w:rsid w:val="00E42D51"/>
    <w:rsid w:val="00E44927"/>
    <w:rsid w:val="00E45147"/>
    <w:rsid w:val="00E47DC3"/>
    <w:rsid w:val="00E53467"/>
    <w:rsid w:val="00E5441C"/>
    <w:rsid w:val="00E54960"/>
    <w:rsid w:val="00E61D12"/>
    <w:rsid w:val="00E62230"/>
    <w:rsid w:val="00E6338D"/>
    <w:rsid w:val="00E646D6"/>
    <w:rsid w:val="00E6489B"/>
    <w:rsid w:val="00E65B80"/>
    <w:rsid w:val="00E661D9"/>
    <w:rsid w:val="00E665D0"/>
    <w:rsid w:val="00E710E3"/>
    <w:rsid w:val="00E72C80"/>
    <w:rsid w:val="00E73D79"/>
    <w:rsid w:val="00E74642"/>
    <w:rsid w:val="00E75EED"/>
    <w:rsid w:val="00E762CB"/>
    <w:rsid w:val="00E762E1"/>
    <w:rsid w:val="00E763E2"/>
    <w:rsid w:val="00E76F4C"/>
    <w:rsid w:val="00E816CC"/>
    <w:rsid w:val="00E81C36"/>
    <w:rsid w:val="00E83376"/>
    <w:rsid w:val="00E8789E"/>
    <w:rsid w:val="00E87948"/>
    <w:rsid w:val="00E90E89"/>
    <w:rsid w:val="00E93A9A"/>
    <w:rsid w:val="00E94096"/>
    <w:rsid w:val="00E94283"/>
    <w:rsid w:val="00EA0616"/>
    <w:rsid w:val="00EB4947"/>
    <w:rsid w:val="00EB57B8"/>
    <w:rsid w:val="00EB769F"/>
    <w:rsid w:val="00EC0BE3"/>
    <w:rsid w:val="00EC4101"/>
    <w:rsid w:val="00EC4C40"/>
    <w:rsid w:val="00EC4E87"/>
    <w:rsid w:val="00EC50A6"/>
    <w:rsid w:val="00EC53ED"/>
    <w:rsid w:val="00EC567D"/>
    <w:rsid w:val="00EC571A"/>
    <w:rsid w:val="00EC64D0"/>
    <w:rsid w:val="00EC6F16"/>
    <w:rsid w:val="00ED01C9"/>
    <w:rsid w:val="00ED0696"/>
    <w:rsid w:val="00ED270B"/>
    <w:rsid w:val="00ED3043"/>
    <w:rsid w:val="00ED392B"/>
    <w:rsid w:val="00ED5B75"/>
    <w:rsid w:val="00ED615F"/>
    <w:rsid w:val="00ED6982"/>
    <w:rsid w:val="00ED7497"/>
    <w:rsid w:val="00ED7711"/>
    <w:rsid w:val="00ED7CA1"/>
    <w:rsid w:val="00EE0CCB"/>
    <w:rsid w:val="00EE1811"/>
    <w:rsid w:val="00EE3E01"/>
    <w:rsid w:val="00EE5546"/>
    <w:rsid w:val="00EE6CB9"/>
    <w:rsid w:val="00EF3BF5"/>
    <w:rsid w:val="00F001B4"/>
    <w:rsid w:val="00F00615"/>
    <w:rsid w:val="00F00E73"/>
    <w:rsid w:val="00F02DE6"/>
    <w:rsid w:val="00F066CF"/>
    <w:rsid w:val="00F06804"/>
    <w:rsid w:val="00F10F09"/>
    <w:rsid w:val="00F131AF"/>
    <w:rsid w:val="00F16937"/>
    <w:rsid w:val="00F174A2"/>
    <w:rsid w:val="00F17535"/>
    <w:rsid w:val="00F213BB"/>
    <w:rsid w:val="00F279E7"/>
    <w:rsid w:val="00F33451"/>
    <w:rsid w:val="00F370A1"/>
    <w:rsid w:val="00F375C2"/>
    <w:rsid w:val="00F41324"/>
    <w:rsid w:val="00F428C3"/>
    <w:rsid w:val="00F433B3"/>
    <w:rsid w:val="00F43B18"/>
    <w:rsid w:val="00F43BE2"/>
    <w:rsid w:val="00F45342"/>
    <w:rsid w:val="00F46F89"/>
    <w:rsid w:val="00F5187C"/>
    <w:rsid w:val="00F54459"/>
    <w:rsid w:val="00F56686"/>
    <w:rsid w:val="00F56AA7"/>
    <w:rsid w:val="00F6174D"/>
    <w:rsid w:val="00F61FB6"/>
    <w:rsid w:val="00F6375E"/>
    <w:rsid w:val="00F6429B"/>
    <w:rsid w:val="00F66A21"/>
    <w:rsid w:val="00F66DA8"/>
    <w:rsid w:val="00F67440"/>
    <w:rsid w:val="00F67586"/>
    <w:rsid w:val="00F71626"/>
    <w:rsid w:val="00F72311"/>
    <w:rsid w:val="00F72B0F"/>
    <w:rsid w:val="00F73AB3"/>
    <w:rsid w:val="00F742B8"/>
    <w:rsid w:val="00F74DA9"/>
    <w:rsid w:val="00F74EF0"/>
    <w:rsid w:val="00F757C6"/>
    <w:rsid w:val="00F768C7"/>
    <w:rsid w:val="00F80D63"/>
    <w:rsid w:val="00F84889"/>
    <w:rsid w:val="00F854ED"/>
    <w:rsid w:val="00F85F12"/>
    <w:rsid w:val="00F8631A"/>
    <w:rsid w:val="00F86D7B"/>
    <w:rsid w:val="00F96BA0"/>
    <w:rsid w:val="00F96C4F"/>
    <w:rsid w:val="00F97F93"/>
    <w:rsid w:val="00FA07ED"/>
    <w:rsid w:val="00FA0F89"/>
    <w:rsid w:val="00FA3038"/>
    <w:rsid w:val="00FA4C63"/>
    <w:rsid w:val="00FA61C6"/>
    <w:rsid w:val="00FA697F"/>
    <w:rsid w:val="00FA75A1"/>
    <w:rsid w:val="00FB02C8"/>
    <w:rsid w:val="00FB05ED"/>
    <w:rsid w:val="00FB078B"/>
    <w:rsid w:val="00FB22CE"/>
    <w:rsid w:val="00FB27A5"/>
    <w:rsid w:val="00FB5B48"/>
    <w:rsid w:val="00FB6F8D"/>
    <w:rsid w:val="00FC2F0B"/>
    <w:rsid w:val="00FD057E"/>
    <w:rsid w:val="00FD2EC9"/>
    <w:rsid w:val="00FD2FC5"/>
    <w:rsid w:val="00FD3A03"/>
    <w:rsid w:val="00FE0483"/>
    <w:rsid w:val="00FE1B62"/>
    <w:rsid w:val="00FE4EE1"/>
    <w:rsid w:val="00FE554B"/>
    <w:rsid w:val="00FF3D06"/>
    <w:rsid w:val="00FF4016"/>
    <w:rsid w:val="00FF689B"/>
    <w:rsid w:val="00FF6D0B"/>
    <w:rsid w:val="00FF6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A70EC-6B7F-4D5B-883E-73AB00137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sz w:val="22"/>
      <w:szCs w:val="22"/>
      <w:lang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lang w:val="sq-AL"/>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lang w:val="sq-AL"/>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lang w:val="sq-AL"/>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lang w:val="sq-AL"/>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lang w:val="sq-AL"/>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lang w:val="sq-AL"/>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
    <w:name w:val="Titulli Char"/>
    <w:basedOn w:val="DefaultParagraphFont"/>
    <w:link w:val="Titulli"/>
    <w:rsid w:val="001B7959"/>
    <w:rPr>
      <w:rFonts w:ascii="CG Times" w:eastAsia="Times New Roman" w:hAnsi="CG Times"/>
      <w:b/>
      <w:caps/>
      <w:sz w:val="22"/>
      <w:szCs w:val="22"/>
      <w:lang w:val="en-GB"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paragraph" w:styleId="NormalWeb">
    <w:name w:val="Normal (Web)"/>
    <w:basedOn w:val="Normal"/>
    <w:uiPriority w:val="99"/>
    <w:unhideWhenUsed/>
    <w:rsid w:val="00590E3C"/>
    <w:pPr>
      <w:spacing w:before="100" w:beforeAutospacing="1" w:after="100" w:afterAutospacing="1"/>
    </w:pPr>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590E3C"/>
    <w:rPr>
      <w:rFonts w:ascii="Tahoma" w:hAnsi="Tahoma" w:cs="Tahoma"/>
      <w:sz w:val="16"/>
      <w:szCs w:val="16"/>
    </w:rPr>
  </w:style>
  <w:style w:type="character" w:customStyle="1" w:styleId="BalloonTextChar">
    <w:name w:val="Balloon Text Char"/>
    <w:basedOn w:val="DefaultParagraphFont"/>
    <w:link w:val="BalloonText"/>
    <w:uiPriority w:val="99"/>
    <w:semiHidden/>
    <w:rsid w:val="00590E3C"/>
    <w:rPr>
      <w:rFonts w:ascii="Tahoma" w:hAnsi="Tahoma" w:cs="Tahoma"/>
      <w:sz w:val="16"/>
      <w:szCs w:val="16"/>
    </w:rPr>
  </w:style>
  <w:style w:type="table" w:styleId="TableGrid">
    <w:name w:val="Table Grid"/>
    <w:basedOn w:val="TableNormal"/>
    <w:rsid w:val="002A4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55695E"/>
    <w:rPr>
      <w:sz w:val="20"/>
      <w:szCs w:val="20"/>
    </w:rPr>
  </w:style>
  <w:style w:type="character" w:styleId="FootnoteReference">
    <w:name w:val="footnote reference"/>
    <w:basedOn w:val="DefaultParagraphFont"/>
    <w:semiHidden/>
    <w:rsid w:val="0055695E"/>
    <w:rPr>
      <w:vertAlign w:val="superscript"/>
    </w:rPr>
  </w:style>
  <w:style w:type="paragraph" w:styleId="Header">
    <w:name w:val="header"/>
    <w:basedOn w:val="Normal"/>
    <w:link w:val="HeaderChar"/>
    <w:rsid w:val="00684556"/>
    <w:pPr>
      <w:tabs>
        <w:tab w:val="center" w:pos="4320"/>
        <w:tab w:val="right" w:pos="8640"/>
      </w:tabs>
    </w:pPr>
  </w:style>
  <w:style w:type="character" w:customStyle="1" w:styleId="HeaderChar">
    <w:name w:val="Header Char"/>
    <w:basedOn w:val="DefaultParagraphFont"/>
    <w:link w:val="Header"/>
    <w:semiHidden/>
    <w:rsid w:val="005625CD"/>
    <w:rPr>
      <w:rFonts w:ascii="Calibri" w:eastAsia="MS Mincho" w:hAnsi="Calibri"/>
      <w:sz w:val="22"/>
      <w:szCs w:val="22"/>
      <w:lang w:val="en-US" w:eastAsia="en-US" w:bidi="en-US"/>
    </w:rPr>
  </w:style>
  <w:style w:type="paragraph" w:styleId="NoteHeading">
    <w:name w:val="Note Heading"/>
    <w:basedOn w:val="Normal"/>
    <w:next w:val="Normal"/>
    <w:rsid w:val="00A76CD4"/>
  </w:style>
  <w:style w:type="character" w:styleId="Hyperlink">
    <w:name w:val="Hyperlink"/>
    <w:basedOn w:val="DefaultParagraphFont"/>
    <w:rsid w:val="00D741B3"/>
    <w:rPr>
      <w:color w:val="0000FF"/>
      <w:u w:val="single"/>
    </w:rPr>
  </w:style>
  <w:style w:type="character" w:customStyle="1" w:styleId="hps">
    <w:name w:val="hps"/>
    <w:basedOn w:val="DefaultParagraphFont"/>
    <w:rsid w:val="000B6789"/>
  </w:style>
  <w:style w:type="character" w:customStyle="1" w:styleId="ParagrafiChar">
    <w:name w:val="Paragrafi Char"/>
    <w:link w:val="Paragrafi"/>
    <w:rsid w:val="00B21DD6"/>
    <w:rPr>
      <w:rFonts w:ascii="CG Times" w:hAnsi="CG Times"/>
      <w:sz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7461">
      <w:bodyDiv w:val="1"/>
      <w:marLeft w:val="0"/>
      <w:marRight w:val="0"/>
      <w:marTop w:val="0"/>
      <w:marBottom w:val="0"/>
      <w:divBdr>
        <w:top w:val="none" w:sz="0" w:space="0" w:color="auto"/>
        <w:left w:val="none" w:sz="0" w:space="0" w:color="auto"/>
        <w:bottom w:val="none" w:sz="0" w:space="0" w:color="auto"/>
        <w:right w:val="none" w:sz="0" w:space="0" w:color="auto"/>
      </w:divBdr>
    </w:div>
    <w:div w:id="104814787">
      <w:bodyDiv w:val="1"/>
      <w:marLeft w:val="0"/>
      <w:marRight w:val="0"/>
      <w:marTop w:val="0"/>
      <w:marBottom w:val="0"/>
      <w:divBdr>
        <w:top w:val="none" w:sz="0" w:space="0" w:color="auto"/>
        <w:left w:val="none" w:sz="0" w:space="0" w:color="auto"/>
        <w:bottom w:val="none" w:sz="0" w:space="0" w:color="auto"/>
        <w:right w:val="none" w:sz="0" w:space="0" w:color="auto"/>
      </w:divBdr>
    </w:div>
    <w:div w:id="110251738">
      <w:bodyDiv w:val="1"/>
      <w:marLeft w:val="0"/>
      <w:marRight w:val="0"/>
      <w:marTop w:val="0"/>
      <w:marBottom w:val="0"/>
      <w:divBdr>
        <w:top w:val="none" w:sz="0" w:space="0" w:color="auto"/>
        <w:left w:val="none" w:sz="0" w:space="0" w:color="auto"/>
        <w:bottom w:val="none" w:sz="0" w:space="0" w:color="auto"/>
        <w:right w:val="none" w:sz="0" w:space="0" w:color="auto"/>
      </w:divBdr>
    </w:div>
    <w:div w:id="126972904">
      <w:bodyDiv w:val="1"/>
      <w:marLeft w:val="0"/>
      <w:marRight w:val="0"/>
      <w:marTop w:val="0"/>
      <w:marBottom w:val="0"/>
      <w:divBdr>
        <w:top w:val="none" w:sz="0" w:space="0" w:color="auto"/>
        <w:left w:val="none" w:sz="0" w:space="0" w:color="auto"/>
        <w:bottom w:val="none" w:sz="0" w:space="0" w:color="auto"/>
        <w:right w:val="none" w:sz="0" w:space="0" w:color="auto"/>
      </w:divBdr>
    </w:div>
    <w:div w:id="145175129">
      <w:bodyDiv w:val="1"/>
      <w:marLeft w:val="0"/>
      <w:marRight w:val="0"/>
      <w:marTop w:val="0"/>
      <w:marBottom w:val="0"/>
      <w:divBdr>
        <w:top w:val="none" w:sz="0" w:space="0" w:color="auto"/>
        <w:left w:val="none" w:sz="0" w:space="0" w:color="auto"/>
        <w:bottom w:val="none" w:sz="0" w:space="0" w:color="auto"/>
        <w:right w:val="none" w:sz="0" w:space="0" w:color="auto"/>
      </w:divBdr>
    </w:div>
    <w:div w:id="185992910">
      <w:bodyDiv w:val="1"/>
      <w:marLeft w:val="0"/>
      <w:marRight w:val="0"/>
      <w:marTop w:val="0"/>
      <w:marBottom w:val="0"/>
      <w:divBdr>
        <w:top w:val="none" w:sz="0" w:space="0" w:color="auto"/>
        <w:left w:val="none" w:sz="0" w:space="0" w:color="auto"/>
        <w:bottom w:val="none" w:sz="0" w:space="0" w:color="auto"/>
        <w:right w:val="none" w:sz="0" w:space="0" w:color="auto"/>
      </w:divBdr>
    </w:div>
    <w:div w:id="212542957">
      <w:bodyDiv w:val="1"/>
      <w:marLeft w:val="0"/>
      <w:marRight w:val="0"/>
      <w:marTop w:val="0"/>
      <w:marBottom w:val="0"/>
      <w:divBdr>
        <w:top w:val="none" w:sz="0" w:space="0" w:color="auto"/>
        <w:left w:val="none" w:sz="0" w:space="0" w:color="auto"/>
        <w:bottom w:val="none" w:sz="0" w:space="0" w:color="auto"/>
        <w:right w:val="none" w:sz="0" w:space="0" w:color="auto"/>
      </w:divBdr>
    </w:div>
    <w:div w:id="263347928">
      <w:bodyDiv w:val="1"/>
      <w:marLeft w:val="0"/>
      <w:marRight w:val="0"/>
      <w:marTop w:val="0"/>
      <w:marBottom w:val="0"/>
      <w:divBdr>
        <w:top w:val="none" w:sz="0" w:space="0" w:color="auto"/>
        <w:left w:val="none" w:sz="0" w:space="0" w:color="auto"/>
        <w:bottom w:val="none" w:sz="0" w:space="0" w:color="auto"/>
        <w:right w:val="none" w:sz="0" w:space="0" w:color="auto"/>
      </w:divBdr>
    </w:div>
    <w:div w:id="265699929">
      <w:bodyDiv w:val="1"/>
      <w:marLeft w:val="0"/>
      <w:marRight w:val="0"/>
      <w:marTop w:val="0"/>
      <w:marBottom w:val="0"/>
      <w:divBdr>
        <w:top w:val="none" w:sz="0" w:space="0" w:color="auto"/>
        <w:left w:val="none" w:sz="0" w:space="0" w:color="auto"/>
        <w:bottom w:val="none" w:sz="0" w:space="0" w:color="auto"/>
        <w:right w:val="none" w:sz="0" w:space="0" w:color="auto"/>
      </w:divBdr>
    </w:div>
    <w:div w:id="282468112">
      <w:bodyDiv w:val="1"/>
      <w:marLeft w:val="0"/>
      <w:marRight w:val="0"/>
      <w:marTop w:val="0"/>
      <w:marBottom w:val="0"/>
      <w:divBdr>
        <w:top w:val="none" w:sz="0" w:space="0" w:color="auto"/>
        <w:left w:val="none" w:sz="0" w:space="0" w:color="auto"/>
        <w:bottom w:val="none" w:sz="0" w:space="0" w:color="auto"/>
        <w:right w:val="none" w:sz="0" w:space="0" w:color="auto"/>
      </w:divBdr>
    </w:div>
    <w:div w:id="300117783">
      <w:bodyDiv w:val="1"/>
      <w:marLeft w:val="0"/>
      <w:marRight w:val="0"/>
      <w:marTop w:val="0"/>
      <w:marBottom w:val="0"/>
      <w:divBdr>
        <w:top w:val="none" w:sz="0" w:space="0" w:color="auto"/>
        <w:left w:val="none" w:sz="0" w:space="0" w:color="auto"/>
        <w:bottom w:val="none" w:sz="0" w:space="0" w:color="auto"/>
        <w:right w:val="none" w:sz="0" w:space="0" w:color="auto"/>
      </w:divBdr>
    </w:div>
    <w:div w:id="307515294">
      <w:bodyDiv w:val="1"/>
      <w:marLeft w:val="0"/>
      <w:marRight w:val="0"/>
      <w:marTop w:val="0"/>
      <w:marBottom w:val="0"/>
      <w:divBdr>
        <w:top w:val="none" w:sz="0" w:space="0" w:color="auto"/>
        <w:left w:val="none" w:sz="0" w:space="0" w:color="auto"/>
        <w:bottom w:val="none" w:sz="0" w:space="0" w:color="auto"/>
        <w:right w:val="none" w:sz="0" w:space="0" w:color="auto"/>
      </w:divBdr>
      <w:divsChild>
        <w:div w:id="453407379">
          <w:marLeft w:val="0"/>
          <w:marRight w:val="0"/>
          <w:marTop w:val="0"/>
          <w:marBottom w:val="0"/>
          <w:divBdr>
            <w:top w:val="none" w:sz="0" w:space="0" w:color="auto"/>
            <w:left w:val="none" w:sz="0" w:space="0" w:color="auto"/>
            <w:bottom w:val="none" w:sz="0" w:space="0" w:color="auto"/>
            <w:right w:val="none" w:sz="0" w:space="0" w:color="auto"/>
          </w:divBdr>
        </w:div>
        <w:div w:id="1863012080">
          <w:marLeft w:val="0"/>
          <w:marRight w:val="0"/>
          <w:marTop w:val="0"/>
          <w:marBottom w:val="0"/>
          <w:divBdr>
            <w:top w:val="none" w:sz="0" w:space="0" w:color="auto"/>
            <w:left w:val="none" w:sz="0" w:space="0" w:color="auto"/>
            <w:bottom w:val="none" w:sz="0" w:space="0" w:color="auto"/>
            <w:right w:val="none" w:sz="0" w:space="0" w:color="auto"/>
          </w:divBdr>
        </w:div>
        <w:div w:id="2130709028">
          <w:marLeft w:val="0"/>
          <w:marRight w:val="0"/>
          <w:marTop w:val="0"/>
          <w:marBottom w:val="0"/>
          <w:divBdr>
            <w:top w:val="none" w:sz="0" w:space="0" w:color="auto"/>
            <w:left w:val="none" w:sz="0" w:space="0" w:color="auto"/>
            <w:bottom w:val="none" w:sz="0" w:space="0" w:color="auto"/>
            <w:right w:val="none" w:sz="0" w:space="0" w:color="auto"/>
          </w:divBdr>
        </w:div>
      </w:divsChild>
    </w:div>
    <w:div w:id="331300886">
      <w:bodyDiv w:val="1"/>
      <w:marLeft w:val="0"/>
      <w:marRight w:val="0"/>
      <w:marTop w:val="0"/>
      <w:marBottom w:val="0"/>
      <w:divBdr>
        <w:top w:val="none" w:sz="0" w:space="0" w:color="auto"/>
        <w:left w:val="none" w:sz="0" w:space="0" w:color="auto"/>
        <w:bottom w:val="none" w:sz="0" w:space="0" w:color="auto"/>
        <w:right w:val="none" w:sz="0" w:space="0" w:color="auto"/>
      </w:divBdr>
    </w:div>
    <w:div w:id="381096767">
      <w:bodyDiv w:val="1"/>
      <w:marLeft w:val="0"/>
      <w:marRight w:val="0"/>
      <w:marTop w:val="0"/>
      <w:marBottom w:val="0"/>
      <w:divBdr>
        <w:top w:val="none" w:sz="0" w:space="0" w:color="auto"/>
        <w:left w:val="none" w:sz="0" w:space="0" w:color="auto"/>
        <w:bottom w:val="none" w:sz="0" w:space="0" w:color="auto"/>
        <w:right w:val="none" w:sz="0" w:space="0" w:color="auto"/>
      </w:divBdr>
    </w:div>
    <w:div w:id="386955699">
      <w:bodyDiv w:val="1"/>
      <w:marLeft w:val="0"/>
      <w:marRight w:val="0"/>
      <w:marTop w:val="0"/>
      <w:marBottom w:val="0"/>
      <w:divBdr>
        <w:top w:val="none" w:sz="0" w:space="0" w:color="auto"/>
        <w:left w:val="none" w:sz="0" w:space="0" w:color="auto"/>
        <w:bottom w:val="none" w:sz="0" w:space="0" w:color="auto"/>
        <w:right w:val="none" w:sz="0" w:space="0" w:color="auto"/>
      </w:divBdr>
    </w:div>
    <w:div w:id="473530088">
      <w:bodyDiv w:val="1"/>
      <w:marLeft w:val="0"/>
      <w:marRight w:val="0"/>
      <w:marTop w:val="0"/>
      <w:marBottom w:val="0"/>
      <w:divBdr>
        <w:top w:val="none" w:sz="0" w:space="0" w:color="auto"/>
        <w:left w:val="none" w:sz="0" w:space="0" w:color="auto"/>
        <w:bottom w:val="none" w:sz="0" w:space="0" w:color="auto"/>
        <w:right w:val="none" w:sz="0" w:space="0" w:color="auto"/>
      </w:divBdr>
    </w:div>
    <w:div w:id="502012149">
      <w:bodyDiv w:val="1"/>
      <w:marLeft w:val="0"/>
      <w:marRight w:val="0"/>
      <w:marTop w:val="0"/>
      <w:marBottom w:val="0"/>
      <w:divBdr>
        <w:top w:val="none" w:sz="0" w:space="0" w:color="auto"/>
        <w:left w:val="none" w:sz="0" w:space="0" w:color="auto"/>
        <w:bottom w:val="none" w:sz="0" w:space="0" w:color="auto"/>
        <w:right w:val="none" w:sz="0" w:space="0" w:color="auto"/>
      </w:divBdr>
    </w:div>
    <w:div w:id="555624191">
      <w:bodyDiv w:val="1"/>
      <w:marLeft w:val="0"/>
      <w:marRight w:val="0"/>
      <w:marTop w:val="0"/>
      <w:marBottom w:val="0"/>
      <w:divBdr>
        <w:top w:val="none" w:sz="0" w:space="0" w:color="auto"/>
        <w:left w:val="none" w:sz="0" w:space="0" w:color="auto"/>
        <w:bottom w:val="none" w:sz="0" w:space="0" w:color="auto"/>
        <w:right w:val="none" w:sz="0" w:space="0" w:color="auto"/>
      </w:divBdr>
    </w:div>
    <w:div w:id="565142045">
      <w:bodyDiv w:val="1"/>
      <w:marLeft w:val="0"/>
      <w:marRight w:val="0"/>
      <w:marTop w:val="0"/>
      <w:marBottom w:val="0"/>
      <w:divBdr>
        <w:top w:val="none" w:sz="0" w:space="0" w:color="auto"/>
        <w:left w:val="none" w:sz="0" w:space="0" w:color="auto"/>
        <w:bottom w:val="none" w:sz="0" w:space="0" w:color="auto"/>
        <w:right w:val="none" w:sz="0" w:space="0" w:color="auto"/>
      </w:divBdr>
    </w:div>
    <w:div w:id="586383285">
      <w:bodyDiv w:val="1"/>
      <w:marLeft w:val="0"/>
      <w:marRight w:val="0"/>
      <w:marTop w:val="0"/>
      <w:marBottom w:val="0"/>
      <w:divBdr>
        <w:top w:val="none" w:sz="0" w:space="0" w:color="auto"/>
        <w:left w:val="none" w:sz="0" w:space="0" w:color="auto"/>
        <w:bottom w:val="none" w:sz="0" w:space="0" w:color="auto"/>
        <w:right w:val="none" w:sz="0" w:space="0" w:color="auto"/>
      </w:divBdr>
    </w:div>
    <w:div w:id="608128576">
      <w:bodyDiv w:val="1"/>
      <w:marLeft w:val="0"/>
      <w:marRight w:val="0"/>
      <w:marTop w:val="0"/>
      <w:marBottom w:val="0"/>
      <w:divBdr>
        <w:top w:val="none" w:sz="0" w:space="0" w:color="auto"/>
        <w:left w:val="none" w:sz="0" w:space="0" w:color="auto"/>
        <w:bottom w:val="none" w:sz="0" w:space="0" w:color="auto"/>
        <w:right w:val="none" w:sz="0" w:space="0" w:color="auto"/>
      </w:divBdr>
    </w:div>
    <w:div w:id="745617101">
      <w:bodyDiv w:val="1"/>
      <w:marLeft w:val="0"/>
      <w:marRight w:val="0"/>
      <w:marTop w:val="0"/>
      <w:marBottom w:val="0"/>
      <w:divBdr>
        <w:top w:val="none" w:sz="0" w:space="0" w:color="auto"/>
        <w:left w:val="none" w:sz="0" w:space="0" w:color="auto"/>
        <w:bottom w:val="none" w:sz="0" w:space="0" w:color="auto"/>
        <w:right w:val="none" w:sz="0" w:space="0" w:color="auto"/>
      </w:divBdr>
    </w:div>
    <w:div w:id="773404165">
      <w:bodyDiv w:val="1"/>
      <w:marLeft w:val="0"/>
      <w:marRight w:val="0"/>
      <w:marTop w:val="0"/>
      <w:marBottom w:val="0"/>
      <w:divBdr>
        <w:top w:val="none" w:sz="0" w:space="0" w:color="auto"/>
        <w:left w:val="none" w:sz="0" w:space="0" w:color="auto"/>
        <w:bottom w:val="none" w:sz="0" w:space="0" w:color="auto"/>
        <w:right w:val="none" w:sz="0" w:space="0" w:color="auto"/>
      </w:divBdr>
    </w:div>
    <w:div w:id="787823678">
      <w:bodyDiv w:val="1"/>
      <w:marLeft w:val="0"/>
      <w:marRight w:val="0"/>
      <w:marTop w:val="0"/>
      <w:marBottom w:val="0"/>
      <w:divBdr>
        <w:top w:val="none" w:sz="0" w:space="0" w:color="auto"/>
        <w:left w:val="none" w:sz="0" w:space="0" w:color="auto"/>
        <w:bottom w:val="none" w:sz="0" w:space="0" w:color="auto"/>
        <w:right w:val="none" w:sz="0" w:space="0" w:color="auto"/>
      </w:divBdr>
    </w:div>
    <w:div w:id="809707486">
      <w:bodyDiv w:val="1"/>
      <w:marLeft w:val="0"/>
      <w:marRight w:val="0"/>
      <w:marTop w:val="0"/>
      <w:marBottom w:val="0"/>
      <w:divBdr>
        <w:top w:val="none" w:sz="0" w:space="0" w:color="auto"/>
        <w:left w:val="none" w:sz="0" w:space="0" w:color="auto"/>
        <w:bottom w:val="none" w:sz="0" w:space="0" w:color="auto"/>
        <w:right w:val="none" w:sz="0" w:space="0" w:color="auto"/>
      </w:divBdr>
    </w:div>
    <w:div w:id="846753612">
      <w:bodyDiv w:val="1"/>
      <w:marLeft w:val="0"/>
      <w:marRight w:val="0"/>
      <w:marTop w:val="0"/>
      <w:marBottom w:val="0"/>
      <w:divBdr>
        <w:top w:val="none" w:sz="0" w:space="0" w:color="auto"/>
        <w:left w:val="none" w:sz="0" w:space="0" w:color="auto"/>
        <w:bottom w:val="none" w:sz="0" w:space="0" w:color="auto"/>
        <w:right w:val="none" w:sz="0" w:space="0" w:color="auto"/>
      </w:divBdr>
    </w:div>
    <w:div w:id="899948122">
      <w:bodyDiv w:val="1"/>
      <w:marLeft w:val="0"/>
      <w:marRight w:val="0"/>
      <w:marTop w:val="0"/>
      <w:marBottom w:val="0"/>
      <w:divBdr>
        <w:top w:val="none" w:sz="0" w:space="0" w:color="auto"/>
        <w:left w:val="none" w:sz="0" w:space="0" w:color="auto"/>
        <w:bottom w:val="none" w:sz="0" w:space="0" w:color="auto"/>
        <w:right w:val="none" w:sz="0" w:space="0" w:color="auto"/>
      </w:divBdr>
    </w:div>
    <w:div w:id="901987390">
      <w:bodyDiv w:val="1"/>
      <w:marLeft w:val="0"/>
      <w:marRight w:val="0"/>
      <w:marTop w:val="0"/>
      <w:marBottom w:val="0"/>
      <w:divBdr>
        <w:top w:val="none" w:sz="0" w:space="0" w:color="auto"/>
        <w:left w:val="none" w:sz="0" w:space="0" w:color="auto"/>
        <w:bottom w:val="none" w:sz="0" w:space="0" w:color="auto"/>
        <w:right w:val="none" w:sz="0" w:space="0" w:color="auto"/>
      </w:divBdr>
    </w:div>
    <w:div w:id="907153078">
      <w:bodyDiv w:val="1"/>
      <w:marLeft w:val="0"/>
      <w:marRight w:val="0"/>
      <w:marTop w:val="0"/>
      <w:marBottom w:val="0"/>
      <w:divBdr>
        <w:top w:val="none" w:sz="0" w:space="0" w:color="auto"/>
        <w:left w:val="none" w:sz="0" w:space="0" w:color="auto"/>
        <w:bottom w:val="none" w:sz="0" w:space="0" w:color="auto"/>
        <w:right w:val="none" w:sz="0" w:space="0" w:color="auto"/>
      </w:divBdr>
    </w:div>
    <w:div w:id="929578170">
      <w:bodyDiv w:val="1"/>
      <w:marLeft w:val="0"/>
      <w:marRight w:val="0"/>
      <w:marTop w:val="0"/>
      <w:marBottom w:val="0"/>
      <w:divBdr>
        <w:top w:val="none" w:sz="0" w:space="0" w:color="auto"/>
        <w:left w:val="none" w:sz="0" w:space="0" w:color="auto"/>
        <w:bottom w:val="none" w:sz="0" w:space="0" w:color="auto"/>
        <w:right w:val="none" w:sz="0" w:space="0" w:color="auto"/>
      </w:divBdr>
    </w:div>
    <w:div w:id="959532165">
      <w:bodyDiv w:val="1"/>
      <w:marLeft w:val="0"/>
      <w:marRight w:val="0"/>
      <w:marTop w:val="0"/>
      <w:marBottom w:val="0"/>
      <w:divBdr>
        <w:top w:val="none" w:sz="0" w:space="0" w:color="auto"/>
        <w:left w:val="none" w:sz="0" w:space="0" w:color="auto"/>
        <w:bottom w:val="none" w:sz="0" w:space="0" w:color="auto"/>
        <w:right w:val="none" w:sz="0" w:space="0" w:color="auto"/>
      </w:divBdr>
    </w:div>
    <w:div w:id="1046755033">
      <w:bodyDiv w:val="1"/>
      <w:marLeft w:val="0"/>
      <w:marRight w:val="0"/>
      <w:marTop w:val="0"/>
      <w:marBottom w:val="0"/>
      <w:divBdr>
        <w:top w:val="none" w:sz="0" w:space="0" w:color="auto"/>
        <w:left w:val="none" w:sz="0" w:space="0" w:color="auto"/>
        <w:bottom w:val="none" w:sz="0" w:space="0" w:color="auto"/>
        <w:right w:val="none" w:sz="0" w:space="0" w:color="auto"/>
      </w:divBdr>
    </w:div>
    <w:div w:id="1047220199">
      <w:bodyDiv w:val="1"/>
      <w:marLeft w:val="0"/>
      <w:marRight w:val="0"/>
      <w:marTop w:val="0"/>
      <w:marBottom w:val="0"/>
      <w:divBdr>
        <w:top w:val="none" w:sz="0" w:space="0" w:color="auto"/>
        <w:left w:val="none" w:sz="0" w:space="0" w:color="auto"/>
        <w:bottom w:val="none" w:sz="0" w:space="0" w:color="auto"/>
        <w:right w:val="none" w:sz="0" w:space="0" w:color="auto"/>
      </w:divBdr>
    </w:div>
    <w:div w:id="1075472144">
      <w:bodyDiv w:val="1"/>
      <w:marLeft w:val="0"/>
      <w:marRight w:val="0"/>
      <w:marTop w:val="0"/>
      <w:marBottom w:val="0"/>
      <w:divBdr>
        <w:top w:val="none" w:sz="0" w:space="0" w:color="auto"/>
        <w:left w:val="none" w:sz="0" w:space="0" w:color="auto"/>
        <w:bottom w:val="none" w:sz="0" w:space="0" w:color="auto"/>
        <w:right w:val="none" w:sz="0" w:space="0" w:color="auto"/>
      </w:divBdr>
    </w:div>
    <w:div w:id="1129736626">
      <w:bodyDiv w:val="1"/>
      <w:marLeft w:val="0"/>
      <w:marRight w:val="0"/>
      <w:marTop w:val="0"/>
      <w:marBottom w:val="0"/>
      <w:divBdr>
        <w:top w:val="none" w:sz="0" w:space="0" w:color="auto"/>
        <w:left w:val="none" w:sz="0" w:space="0" w:color="auto"/>
        <w:bottom w:val="none" w:sz="0" w:space="0" w:color="auto"/>
        <w:right w:val="none" w:sz="0" w:space="0" w:color="auto"/>
      </w:divBdr>
    </w:div>
    <w:div w:id="1134130555">
      <w:bodyDiv w:val="1"/>
      <w:marLeft w:val="0"/>
      <w:marRight w:val="0"/>
      <w:marTop w:val="0"/>
      <w:marBottom w:val="0"/>
      <w:divBdr>
        <w:top w:val="none" w:sz="0" w:space="0" w:color="auto"/>
        <w:left w:val="none" w:sz="0" w:space="0" w:color="auto"/>
        <w:bottom w:val="none" w:sz="0" w:space="0" w:color="auto"/>
        <w:right w:val="none" w:sz="0" w:space="0" w:color="auto"/>
      </w:divBdr>
    </w:div>
    <w:div w:id="1136409067">
      <w:bodyDiv w:val="1"/>
      <w:marLeft w:val="0"/>
      <w:marRight w:val="0"/>
      <w:marTop w:val="0"/>
      <w:marBottom w:val="0"/>
      <w:divBdr>
        <w:top w:val="none" w:sz="0" w:space="0" w:color="auto"/>
        <w:left w:val="none" w:sz="0" w:space="0" w:color="auto"/>
        <w:bottom w:val="none" w:sz="0" w:space="0" w:color="auto"/>
        <w:right w:val="none" w:sz="0" w:space="0" w:color="auto"/>
      </w:divBdr>
    </w:div>
    <w:div w:id="1211958795">
      <w:bodyDiv w:val="1"/>
      <w:marLeft w:val="0"/>
      <w:marRight w:val="0"/>
      <w:marTop w:val="0"/>
      <w:marBottom w:val="0"/>
      <w:divBdr>
        <w:top w:val="none" w:sz="0" w:space="0" w:color="auto"/>
        <w:left w:val="none" w:sz="0" w:space="0" w:color="auto"/>
        <w:bottom w:val="none" w:sz="0" w:space="0" w:color="auto"/>
        <w:right w:val="none" w:sz="0" w:space="0" w:color="auto"/>
      </w:divBdr>
    </w:div>
    <w:div w:id="1338192994">
      <w:bodyDiv w:val="1"/>
      <w:marLeft w:val="0"/>
      <w:marRight w:val="0"/>
      <w:marTop w:val="0"/>
      <w:marBottom w:val="0"/>
      <w:divBdr>
        <w:top w:val="none" w:sz="0" w:space="0" w:color="auto"/>
        <w:left w:val="none" w:sz="0" w:space="0" w:color="auto"/>
        <w:bottom w:val="none" w:sz="0" w:space="0" w:color="auto"/>
        <w:right w:val="none" w:sz="0" w:space="0" w:color="auto"/>
      </w:divBdr>
    </w:div>
    <w:div w:id="1412695857">
      <w:bodyDiv w:val="1"/>
      <w:marLeft w:val="0"/>
      <w:marRight w:val="0"/>
      <w:marTop w:val="0"/>
      <w:marBottom w:val="0"/>
      <w:divBdr>
        <w:top w:val="none" w:sz="0" w:space="0" w:color="auto"/>
        <w:left w:val="none" w:sz="0" w:space="0" w:color="auto"/>
        <w:bottom w:val="none" w:sz="0" w:space="0" w:color="auto"/>
        <w:right w:val="none" w:sz="0" w:space="0" w:color="auto"/>
      </w:divBdr>
    </w:div>
    <w:div w:id="1420519762">
      <w:bodyDiv w:val="1"/>
      <w:marLeft w:val="0"/>
      <w:marRight w:val="0"/>
      <w:marTop w:val="0"/>
      <w:marBottom w:val="0"/>
      <w:divBdr>
        <w:top w:val="none" w:sz="0" w:space="0" w:color="auto"/>
        <w:left w:val="none" w:sz="0" w:space="0" w:color="auto"/>
        <w:bottom w:val="none" w:sz="0" w:space="0" w:color="auto"/>
        <w:right w:val="none" w:sz="0" w:space="0" w:color="auto"/>
      </w:divBdr>
    </w:div>
    <w:div w:id="1440443016">
      <w:bodyDiv w:val="1"/>
      <w:marLeft w:val="0"/>
      <w:marRight w:val="0"/>
      <w:marTop w:val="0"/>
      <w:marBottom w:val="0"/>
      <w:divBdr>
        <w:top w:val="none" w:sz="0" w:space="0" w:color="auto"/>
        <w:left w:val="none" w:sz="0" w:space="0" w:color="auto"/>
        <w:bottom w:val="none" w:sz="0" w:space="0" w:color="auto"/>
        <w:right w:val="none" w:sz="0" w:space="0" w:color="auto"/>
      </w:divBdr>
    </w:div>
    <w:div w:id="1444614464">
      <w:bodyDiv w:val="1"/>
      <w:marLeft w:val="0"/>
      <w:marRight w:val="0"/>
      <w:marTop w:val="0"/>
      <w:marBottom w:val="0"/>
      <w:divBdr>
        <w:top w:val="none" w:sz="0" w:space="0" w:color="auto"/>
        <w:left w:val="none" w:sz="0" w:space="0" w:color="auto"/>
        <w:bottom w:val="none" w:sz="0" w:space="0" w:color="auto"/>
        <w:right w:val="none" w:sz="0" w:space="0" w:color="auto"/>
      </w:divBdr>
    </w:div>
    <w:div w:id="1485471093">
      <w:bodyDiv w:val="1"/>
      <w:marLeft w:val="0"/>
      <w:marRight w:val="0"/>
      <w:marTop w:val="0"/>
      <w:marBottom w:val="0"/>
      <w:divBdr>
        <w:top w:val="none" w:sz="0" w:space="0" w:color="auto"/>
        <w:left w:val="none" w:sz="0" w:space="0" w:color="auto"/>
        <w:bottom w:val="none" w:sz="0" w:space="0" w:color="auto"/>
        <w:right w:val="none" w:sz="0" w:space="0" w:color="auto"/>
      </w:divBdr>
    </w:div>
    <w:div w:id="1493910006">
      <w:bodyDiv w:val="1"/>
      <w:marLeft w:val="0"/>
      <w:marRight w:val="0"/>
      <w:marTop w:val="0"/>
      <w:marBottom w:val="0"/>
      <w:divBdr>
        <w:top w:val="none" w:sz="0" w:space="0" w:color="auto"/>
        <w:left w:val="none" w:sz="0" w:space="0" w:color="auto"/>
        <w:bottom w:val="none" w:sz="0" w:space="0" w:color="auto"/>
        <w:right w:val="none" w:sz="0" w:space="0" w:color="auto"/>
      </w:divBdr>
    </w:div>
    <w:div w:id="1538005937">
      <w:bodyDiv w:val="1"/>
      <w:marLeft w:val="0"/>
      <w:marRight w:val="0"/>
      <w:marTop w:val="0"/>
      <w:marBottom w:val="0"/>
      <w:divBdr>
        <w:top w:val="none" w:sz="0" w:space="0" w:color="auto"/>
        <w:left w:val="none" w:sz="0" w:space="0" w:color="auto"/>
        <w:bottom w:val="none" w:sz="0" w:space="0" w:color="auto"/>
        <w:right w:val="none" w:sz="0" w:space="0" w:color="auto"/>
      </w:divBdr>
    </w:div>
    <w:div w:id="1540430162">
      <w:bodyDiv w:val="1"/>
      <w:marLeft w:val="0"/>
      <w:marRight w:val="0"/>
      <w:marTop w:val="0"/>
      <w:marBottom w:val="0"/>
      <w:divBdr>
        <w:top w:val="none" w:sz="0" w:space="0" w:color="auto"/>
        <w:left w:val="none" w:sz="0" w:space="0" w:color="auto"/>
        <w:bottom w:val="none" w:sz="0" w:space="0" w:color="auto"/>
        <w:right w:val="none" w:sz="0" w:space="0" w:color="auto"/>
      </w:divBdr>
    </w:div>
    <w:div w:id="1620062080">
      <w:bodyDiv w:val="1"/>
      <w:marLeft w:val="0"/>
      <w:marRight w:val="0"/>
      <w:marTop w:val="0"/>
      <w:marBottom w:val="0"/>
      <w:divBdr>
        <w:top w:val="none" w:sz="0" w:space="0" w:color="auto"/>
        <w:left w:val="none" w:sz="0" w:space="0" w:color="auto"/>
        <w:bottom w:val="none" w:sz="0" w:space="0" w:color="auto"/>
        <w:right w:val="none" w:sz="0" w:space="0" w:color="auto"/>
      </w:divBdr>
    </w:div>
    <w:div w:id="1660965063">
      <w:bodyDiv w:val="1"/>
      <w:marLeft w:val="0"/>
      <w:marRight w:val="0"/>
      <w:marTop w:val="0"/>
      <w:marBottom w:val="0"/>
      <w:divBdr>
        <w:top w:val="none" w:sz="0" w:space="0" w:color="auto"/>
        <w:left w:val="none" w:sz="0" w:space="0" w:color="auto"/>
        <w:bottom w:val="none" w:sz="0" w:space="0" w:color="auto"/>
        <w:right w:val="none" w:sz="0" w:space="0" w:color="auto"/>
      </w:divBdr>
    </w:div>
    <w:div w:id="1698194654">
      <w:bodyDiv w:val="1"/>
      <w:marLeft w:val="0"/>
      <w:marRight w:val="0"/>
      <w:marTop w:val="0"/>
      <w:marBottom w:val="0"/>
      <w:divBdr>
        <w:top w:val="none" w:sz="0" w:space="0" w:color="auto"/>
        <w:left w:val="none" w:sz="0" w:space="0" w:color="auto"/>
        <w:bottom w:val="none" w:sz="0" w:space="0" w:color="auto"/>
        <w:right w:val="none" w:sz="0" w:space="0" w:color="auto"/>
      </w:divBdr>
    </w:div>
    <w:div w:id="1705599929">
      <w:bodyDiv w:val="1"/>
      <w:marLeft w:val="0"/>
      <w:marRight w:val="0"/>
      <w:marTop w:val="0"/>
      <w:marBottom w:val="0"/>
      <w:divBdr>
        <w:top w:val="none" w:sz="0" w:space="0" w:color="auto"/>
        <w:left w:val="none" w:sz="0" w:space="0" w:color="auto"/>
        <w:bottom w:val="none" w:sz="0" w:space="0" w:color="auto"/>
        <w:right w:val="none" w:sz="0" w:space="0" w:color="auto"/>
      </w:divBdr>
    </w:div>
    <w:div w:id="1722288185">
      <w:bodyDiv w:val="1"/>
      <w:marLeft w:val="0"/>
      <w:marRight w:val="0"/>
      <w:marTop w:val="0"/>
      <w:marBottom w:val="0"/>
      <w:divBdr>
        <w:top w:val="none" w:sz="0" w:space="0" w:color="auto"/>
        <w:left w:val="none" w:sz="0" w:space="0" w:color="auto"/>
        <w:bottom w:val="none" w:sz="0" w:space="0" w:color="auto"/>
        <w:right w:val="none" w:sz="0" w:space="0" w:color="auto"/>
      </w:divBdr>
    </w:div>
    <w:div w:id="1733968404">
      <w:bodyDiv w:val="1"/>
      <w:marLeft w:val="0"/>
      <w:marRight w:val="0"/>
      <w:marTop w:val="0"/>
      <w:marBottom w:val="0"/>
      <w:divBdr>
        <w:top w:val="none" w:sz="0" w:space="0" w:color="auto"/>
        <w:left w:val="none" w:sz="0" w:space="0" w:color="auto"/>
        <w:bottom w:val="none" w:sz="0" w:space="0" w:color="auto"/>
        <w:right w:val="none" w:sz="0" w:space="0" w:color="auto"/>
      </w:divBdr>
    </w:div>
    <w:div w:id="1737581116">
      <w:bodyDiv w:val="1"/>
      <w:marLeft w:val="0"/>
      <w:marRight w:val="0"/>
      <w:marTop w:val="0"/>
      <w:marBottom w:val="0"/>
      <w:divBdr>
        <w:top w:val="none" w:sz="0" w:space="0" w:color="auto"/>
        <w:left w:val="none" w:sz="0" w:space="0" w:color="auto"/>
        <w:bottom w:val="none" w:sz="0" w:space="0" w:color="auto"/>
        <w:right w:val="none" w:sz="0" w:space="0" w:color="auto"/>
      </w:divBdr>
    </w:div>
    <w:div w:id="1810785992">
      <w:bodyDiv w:val="1"/>
      <w:marLeft w:val="0"/>
      <w:marRight w:val="0"/>
      <w:marTop w:val="0"/>
      <w:marBottom w:val="0"/>
      <w:divBdr>
        <w:top w:val="none" w:sz="0" w:space="0" w:color="auto"/>
        <w:left w:val="none" w:sz="0" w:space="0" w:color="auto"/>
        <w:bottom w:val="none" w:sz="0" w:space="0" w:color="auto"/>
        <w:right w:val="none" w:sz="0" w:space="0" w:color="auto"/>
      </w:divBdr>
    </w:div>
    <w:div w:id="1812167591">
      <w:bodyDiv w:val="1"/>
      <w:marLeft w:val="0"/>
      <w:marRight w:val="0"/>
      <w:marTop w:val="0"/>
      <w:marBottom w:val="0"/>
      <w:divBdr>
        <w:top w:val="none" w:sz="0" w:space="0" w:color="auto"/>
        <w:left w:val="none" w:sz="0" w:space="0" w:color="auto"/>
        <w:bottom w:val="none" w:sz="0" w:space="0" w:color="auto"/>
        <w:right w:val="none" w:sz="0" w:space="0" w:color="auto"/>
      </w:divBdr>
    </w:div>
    <w:div w:id="1880363035">
      <w:bodyDiv w:val="1"/>
      <w:marLeft w:val="0"/>
      <w:marRight w:val="0"/>
      <w:marTop w:val="0"/>
      <w:marBottom w:val="0"/>
      <w:divBdr>
        <w:top w:val="none" w:sz="0" w:space="0" w:color="auto"/>
        <w:left w:val="none" w:sz="0" w:space="0" w:color="auto"/>
        <w:bottom w:val="none" w:sz="0" w:space="0" w:color="auto"/>
        <w:right w:val="none" w:sz="0" w:space="0" w:color="auto"/>
      </w:divBdr>
    </w:div>
    <w:div w:id="1880631014">
      <w:bodyDiv w:val="1"/>
      <w:marLeft w:val="0"/>
      <w:marRight w:val="0"/>
      <w:marTop w:val="0"/>
      <w:marBottom w:val="0"/>
      <w:divBdr>
        <w:top w:val="none" w:sz="0" w:space="0" w:color="auto"/>
        <w:left w:val="none" w:sz="0" w:space="0" w:color="auto"/>
        <w:bottom w:val="none" w:sz="0" w:space="0" w:color="auto"/>
        <w:right w:val="none" w:sz="0" w:space="0" w:color="auto"/>
      </w:divBdr>
    </w:div>
    <w:div w:id="1908221977">
      <w:bodyDiv w:val="1"/>
      <w:marLeft w:val="0"/>
      <w:marRight w:val="0"/>
      <w:marTop w:val="0"/>
      <w:marBottom w:val="0"/>
      <w:divBdr>
        <w:top w:val="none" w:sz="0" w:space="0" w:color="auto"/>
        <w:left w:val="none" w:sz="0" w:space="0" w:color="auto"/>
        <w:bottom w:val="none" w:sz="0" w:space="0" w:color="auto"/>
        <w:right w:val="none" w:sz="0" w:space="0" w:color="auto"/>
      </w:divBdr>
    </w:div>
    <w:div w:id="2044821323">
      <w:bodyDiv w:val="1"/>
      <w:marLeft w:val="0"/>
      <w:marRight w:val="0"/>
      <w:marTop w:val="0"/>
      <w:marBottom w:val="0"/>
      <w:divBdr>
        <w:top w:val="none" w:sz="0" w:space="0" w:color="auto"/>
        <w:left w:val="none" w:sz="0" w:space="0" w:color="auto"/>
        <w:bottom w:val="none" w:sz="0" w:space="0" w:color="auto"/>
        <w:right w:val="none" w:sz="0" w:space="0" w:color="auto"/>
      </w:divBdr>
    </w:div>
    <w:div w:id="2046057364">
      <w:bodyDiv w:val="1"/>
      <w:marLeft w:val="0"/>
      <w:marRight w:val="0"/>
      <w:marTop w:val="0"/>
      <w:marBottom w:val="0"/>
      <w:divBdr>
        <w:top w:val="none" w:sz="0" w:space="0" w:color="auto"/>
        <w:left w:val="none" w:sz="0" w:space="0" w:color="auto"/>
        <w:bottom w:val="none" w:sz="0" w:space="0" w:color="auto"/>
        <w:right w:val="none" w:sz="0" w:space="0" w:color="auto"/>
      </w:divBdr>
    </w:div>
    <w:div w:id="2063089805">
      <w:bodyDiv w:val="1"/>
      <w:marLeft w:val="0"/>
      <w:marRight w:val="0"/>
      <w:marTop w:val="0"/>
      <w:marBottom w:val="0"/>
      <w:divBdr>
        <w:top w:val="none" w:sz="0" w:space="0" w:color="auto"/>
        <w:left w:val="none" w:sz="0" w:space="0" w:color="auto"/>
        <w:bottom w:val="none" w:sz="0" w:space="0" w:color="auto"/>
        <w:right w:val="none" w:sz="0" w:space="0" w:color="auto"/>
      </w:divBdr>
    </w:div>
    <w:div w:id="2091080437">
      <w:bodyDiv w:val="1"/>
      <w:marLeft w:val="0"/>
      <w:marRight w:val="0"/>
      <w:marTop w:val="0"/>
      <w:marBottom w:val="0"/>
      <w:divBdr>
        <w:top w:val="none" w:sz="0" w:space="0" w:color="auto"/>
        <w:left w:val="none" w:sz="0" w:space="0" w:color="auto"/>
        <w:bottom w:val="none" w:sz="0" w:space="0" w:color="auto"/>
        <w:right w:val="none" w:sz="0" w:space="0" w:color="auto"/>
      </w:divBdr>
    </w:div>
    <w:div w:id="2100441298">
      <w:bodyDiv w:val="1"/>
      <w:marLeft w:val="0"/>
      <w:marRight w:val="0"/>
      <w:marTop w:val="0"/>
      <w:marBottom w:val="0"/>
      <w:divBdr>
        <w:top w:val="none" w:sz="0" w:space="0" w:color="auto"/>
        <w:left w:val="none" w:sz="0" w:space="0" w:color="auto"/>
        <w:bottom w:val="none" w:sz="0" w:space="0" w:color="auto"/>
        <w:right w:val="none" w:sz="0" w:space="0" w:color="auto"/>
      </w:divBdr>
    </w:div>
    <w:div w:id="2131043902">
      <w:bodyDiv w:val="1"/>
      <w:marLeft w:val="0"/>
      <w:marRight w:val="0"/>
      <w:marTop w:val="0"/>
      <w:marBottom w:val="0"/>
      <w:divBdr>
        <w:top w:val="none" w:sz="0" w:space="0" w:color="auto"/>
        <w:left w:val="none" w:sz="0" w:space="0" w:color="auto"/>
        <w:bottom w:val="none" w:sz="0" w:space="0" w:color="auto"/>
        <w:right w:val="none" w:sz="0" w:space="0" w:color="auto"/>
      </w:divBdr>
    </w:div>
    <w:div w:id="214349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3141</Words>
  <Characters>17905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Your Company Name</Company>
  <LinksUpToDate>false</LinksUpToDate>
  <CharactersWithSpaces>21004</CharactersWithSpaces>
  <SharedDoc>false</SharedDoc>
  <HLinks>
    <vt:vector size="6" baseType="variant">
      <vt:variant>
        <vt:i4>18</vt:i4>
      </vt:variant>
      <vt:variant>
        <vt:i4>0</vt:i4>
      </vt:variant>
      <vt:variant>
        <vt:i4>0</vt:i4>
      </vt:variant>
      <vt:variant>
        <vt:i4>5</vt:i4>
      </vt:variant>
      <vt:variant>
        <vt:lpwstr>http://akep/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Your User Name</dc:creator>
  <cp:keywords/>
  <dc:description/>
  <cp:lastModifiedBy>Vilma Belishta</cp:lastModifiedBy>
  <cp:revision>2</cp:revision>
  <cp:lastPrinted>2011-06-28T14:16:00Z</cp:lastPrinted>
  <dcterms:created xsi:type="dcterms:W3CDTF">2020-09-17T09:19:00Z</dcterms:created>
  <dcterms:modified xsi:type="dcterms:W3CDTF">2020-09-17T09:19:00Z</dcterms:modified>
</cp:coreProperties>
</file>