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67D" w:rsidRPr="002106B8" w:rsidRDefault="00EC167D" w:rsidP="00EC167D">
      <w:pPr>
        <w:pStyle w:val="Akti"/>
      </w:pPr>
      <w:bookmarkStart w:id="0" w:name="_GoBack"/>
      <w:bookmarkEnd w:id="0"/>
      <w:r w:rsidRPr="002106B8">
        <w:t>VENDIM</w:t>
      </w:r>
    </w:p>
    <w:p w:rsidR="00EC167D" w:rsidRPr="005C4F93" w:rsidRDefault="00EC167D" w:rsidP="00EC167D">
      <w:pPr>
        <w:pStyle w:val="NumriData"/>
        <w:rPr>
          <w:sz w:val="21"/>
          <w:szCs w:val="21"/>
          <w:lang w:val="sq-AL"/>
        </w:rPr>
      </w:pPr>
      <w:r w:rsidRPr="005C4F93">
        <w:rPr>
          <w:sz w:val="21"/>
          <w:szCs w:val="21"/>
          <w:lang w:val="sq-AL"/>
        </w:rPr>
        <w:t>Nr.400, datë 1.6.2011</w:t>
      </w:r>
    </w:p>
    <w:p w:rsidR="00EC167D" w:rsidRPr="002106B8" w:rsidRDefault="00EC167D" w:rsidP="00EC167D">
      <w:pPr>
        <w:pStyle w:val="Paragrafi"/>
        <w:rPr>
          <w:sz w:val="16"/>
          <w:szCs w:val="21"/>
          <w:lang w:val="sq-AL"/>
        </w:rPr>
      </w:pPr>
      <w:r w:rsidRPr="005C4F93">
        <w:rPr>
          <w:sz w:val="21"/>
          <w:szCs w:val="21"/>
          <w:lang w:val="sq-AL"/>
        </w:rPr>
        <w:t> </w:t>
      </w:r>
    </w:p>
    <w:p w:rsidR="00EC167D" w:rsidRPr="005C4F93" w:rsidRDefault="00EC167D" w:rsidP="00EC167D">
      <w:pPr>
        <w:pStyle w:val="Titulli"/>
        <w:rPr>
          <w:sz w:val="21"/>
          <w:szCs w:val="21"/>
          <w:lang w:val="sq-AL"/>
        </w:rPr>
      </w:pPr>
      <w:r w:rsidRPr="005C4F93">
        <w:rPr>
          <w:sz w:val="21"/>
          <w:szCs w:val="21"/>
          <w:lang w:val="sq-AL"/>
        </w:rPr>
        <w:t>PËR SHPRONËSIMIN, PËR INTERES PUBLIK, TË PRONARëve TË PASURIve tË PALUAJTSHME, PRONË PRIVATE, QË PREKEn NGA NDËRTIMI I segmentit RRUGor qukës-qafë plloÇë (loti i)</w:t>
      </w:r>
    </w:p>
    <w:p w:rsidR="00EC167D" w:rsidRPr="002106B8" w:rsidRDefault="00EC167D" w:rsidP="00EC167D">
      <w:pPr>
        <w:pStyle w:val="Paragrafi"/>
        <w:rPr>
          <w:sz w:val="16"/>
          <w:szCs w:val="21"/>
          <w:lang w:val="sq-AL"/>
        </w:rPr>
      </w:pPr>
      <w:r w:rsidRPr="005C4F93">
        <w:rPr>
          <w:sz w:val="21"/>
          <w:szCs w:val="21"/>
          <w:lang w:val="sq-AL"/>
        </w:rPr>
        <w:t> </w:t>
      </w:r>
    </w:p>
    <w:p w:rsidR="00EC167D" w:rsidRPr="005C4F93" w:rsidRDefault="00EC167D" w:rsidP="00EC167D">
      <w:pPr>
        <w:pStyle w:val="Paragrafi"/>
        <w:rPr>
          <w:sz w:val="21"/>
          <w:szCs w:val="21"/>
          <w:lang w:val="sq-AL"/>
        </w:rPr>
      </w:pPr>
      <w:r w:rsidRPr="005C4F93">
        <w:rPr>
          <w:sz w:val="21"/>
          <w:szCs w:val="21"/>
          <w:lang w:val="sq-AL"/>
        </w:rPr>
        <w:t xml:space="preserve">Në mbështetje të nenit 100 të Kushtetutës, të neneve 5 pika 1, 20 e 21 të ligjit nr.8561, datë 22.12.1999 “Për shpronësimet dhe marrjen në përdorim të përkohshëm të pasurisë, pronë private, për interes publik” dhe të ligjit nr.10 190, datë 26.11.2009 “Për buxhetin e vitit 2010”, të ndryshuar, me propozimin e Ministrit të Punëve Publike dhe Transportit, Këshilli i Ministrave </w:t>
      </w:r>
    </w:p>
    <w:p w:rsidR="00EC167D" w:rsidRPr="005C4F93" w:rsidRDefault="00EC167D" w:rsidP="00EC167D">
      <w:pPr>
        <w:pStyle w:val="VENDOSI"/>
        <w:rPr>
          <w:sz w:val="21"/>
          <w:szCs w:val="21"/>
          <w:lang w:val="sq-AL"/>
        </w:rPr>
      </w:pPr>
      <w:r w:rsidRPr="005C4F93">
        <w:rPr>
          <w:sz w:val="21"/>
          <w:szCs w:val="21"/>
          <w:lang w:val="sq-AL"/>
        </w:rPr>
        <w:t>VENDOSI:</w:t>
      </w:r>
    </w:p>
    <w:p w:rsidR="00EC167D" w:rsidRPr="005C4F93" w:rsidRDefault="00EC167D" w:rsidP="00EC167D">
      <w:pPr>
        <w:pStyle w:val="Paragrafi"/>
        <w:rPr>
          <w:sz w:val="21"/>
          <w:szCs w:val="21"/>
          <w:lang w:val="sq-AL"/>
        </w:rPr>
      </w:pPr>
      <w:r w:rsidRPr="005C4F93">
        <w:rPr>
          <w:sz w:val="21"/>
          <w:szCs w:val="21"/>
          <w:lang w:val="sq-AL"/>
        </w:rPr>
        <w:t> </w:t>
      </w:r>
    </w:p>
    <w:p w:rsidR="00EC167D" w:rsidRPr="005C4F93" w:rsidRDefault="00EC167D" w:rsidP="00EC167D">
      <w:pPr>
        <w:pStyle w:val="Paragrafi"/>
        <w:rPr>
          <w:sz w:val="21"/>
          <w:szCs w:val="21"/>
          <w:lang w:val="sq-AL"/>
        </w:rPr>
      </w:pPr>
      <w:r w:rsidRPr="005C4F93">
        <w:rPr>
          <w:sz w:val="21"/>
          <w:szCs w:val="21"/>
          <w:lang w:val="sq-AL"/>
        </w:rPr>
        <w:t>1. Shpronësimin, për interes publik, të pronarëve të pasurive të paluajtshme, pronë private, që preken nga ndërtimi i segmentit rrugor Qukës-Qafë Plloçë (loti I).</w:t>
      </w:r>
    </w:p>
    <w:p w:rsidR="00EC167D" w:rsidRPr="005C4F93" w:rsidRDefault="00EC167D" w:rsidP="00EC167D">
      <w:pPr>
        <w:pStyle w:val="Paragrafi"/>
        <w:rPr>
          <w:sz w:val="21"/>
          <w:szCs w:val="21"/>
          <w:lang w:val="sq-AL"/>
        </w:rPr>
      </w:pPr>
      <w:r w:rsidRPr="005C4F93">
        <w:rPr>
          <w:sz w:val="21"/>
          <w:szCs w:val="21"/>
          <w:lang w:val="sq-AL"/>
        </w:rPr>
        <w:t>2. Shpronësimi bëhet në favor të Drejtorisë së Përgjithshme të Rrugëve.</w:t>
      </w:r>
    </w:p>
    <w:p w:rsidR="00EC167D" w:rsidRPr="005C4F93" w:rsidRDefault="00EC167D" w:rsidP="00EC167D">
      <w:pPr>
        <w:pStyle w:val="Paragrafi"/>
        <w:rPr>
          <w:sz w:val="21"/>
          <w:szCs w:val="21"/>
          <w:lang w:val="sq-AL"/>
        </w:rPr>
      </w:pPr>
      <w:r w:rsidRPr="005C4F93">
        <w:rPr>
          <w:sz w:val="21"/>
          <w:szCs w:val="21"/>
          <w:lang w:val="sq-AL"/>
        </w:rPr>
        <w:t>3. Pronarët e pasurive të paluajtshme, që shpronësohen, të kompensohen në vlerë të plotë, sipas masës përkatëse, që paraqitet në tabelën bashkëlidhur këtij vendimi, për sipërfaqen tokë arë prej 16 652 (gjashtëmbëdhjetë mijë e gjashtëqind e pesëdhjetë e dy) m</w:t>
      </w:r>
      <w:r w:rsidRPr="005C4F93">
        <w:rPr>
          <w:sz w:val="21"/>
          <w:szCs w:val="21"/>
          <w:vertAlign w:val="superscript"/>
          <w:lang w:val="sq-AL"/>
        </w:rPr>
        <w:t xml:space="preserve">2 </w:t>
      </w:r>
      <w:r w:rsidRPr="005C4F93">
        <w:rPr>
          <w:sz w:val="21"/>
          <w:szCs w:val="21"/>
          <w:lang w:val="sq-AL"/>
        </w:rPr>
        <w:t>me vlerë 3 367 379 (tre milionë e treqind e gjashtëdhjetë e shtatë mijë e treqind e shtatëdhjetë e nëntë) lekë; sipërfaqen tokë truall 215 (dyqind e pesëmbëdhjetë) m</w:t>
      </w:r>
      <w:r w:rsidRPr="005C4F93">
        <w:rPr>
          <w:sz w:val="21"/>
          <w:szCs w:val="21"/>
          <w:vertAlign w:val="superscript"/>
          <w:lang w:val="sq-AL"/>
        </w:rPr>
        <w:t>2</w:t>
      </w:r>
      <w:r w:rsidRPr="005C4F93">
        <w:rPr>
          <w:sz w:val="21"/>
          <w:szCs w:val="21"/>
          <w:lang w:val="sq-AL"/>
        </w:rPr>
        <w:t>, me vlerë 182 105 (njëqind e tetëdhjetë e dy mijë e njëqind e pesë) lekë; kultura bujqësore dhe drufrutorë me vlerë 755 430 (shtatëqind e pesëdhjetë e pesë mijë e katërqind e tridhjetë) lekë, me një vlerë të përgjithshme shpronësimi prej 4 304 914 (katër milionë e treqind e katër mijë e nëntëqind e katërmbëdhjetë) lekësh.</w:t>
      </w:r>
    </w:p>
    <w:p w:rsidR="00EC167D" w:rsidRPr="005C4F93" w:rsidRDefault="00EC167D" w:rsidP="00EC167D">
      <w:pPr>
        <w:pStyle w:val="Paragrafi"/>
        <w:rPr>
          <w:sz w:val="21"/>
          <w:szCs w:val="21"/>
          <w:lang w:val="sq-AL"/>
        </w:rPr>
      </w:pPr>
      <w:r w:rsidRPr="005C4F93">
        <w:rPr>
          <w:sz w:val="21"/>
          <w:szCs w:val="21"/>
          <w:lang w:val="sq-AL"/>
        </w:rPr>
        <w:t>4. Shpenzimet procedurale, në vlerën 550 000 (pesëqind e pesëdhjetë mijë) lekë, të përballohen nga Drejtoria e Përgjithshme e Rrugëve.</w:t>
      </w:r>
    </w:p>
    <w:p w:rsidR="00EC167D" w:rsidRPr="005C4F93" w:rsidRDefault="00EC167D" w:rsidP="00EC167D">
      <w:pPr>
        <w:pStyle w:val="Paragrafi"/>
        <w:rPr>
          <w:sz w:val="21"/>
          <w:szCs w:val="21"/>
          <w:lang w:val="sq-AL"/>
        </w:rPr>
      </w:pPr>
      <w:r w:rsidRPr="005C4F93">
        <w:rPr>
          <w:sz w:val="21"/>
          <w:szCs w:val="21"/>
          <w:lang w:val="sq-AL"/>
        </w:rPr>
        <w:t xml:space="preserve">5. Vlera e përgjithshme e shpronësimit prej 4 304 914 (katër milionë e treqind e katër mijë e nëntëqind e katërmbëdhjetë) lekësh, të përballohet nga “Llogaria e veçantë” e Ministrisë së Financave në Bankën e Shqipërisë “Fondi i shpronësimeve”. </w:t>
      </w:r>
    </w:p>
    <w:p w:rsidR="00EC167D" w:rsidRPr="005C4F93" w:rsidRDefault="00EC167D" w:rsidP="00EC167D">
      <w:pPr>
        <w:pStyle w:val="Paragrafi"/>
        <w:rPr>
          <w:sz w:val="21"/>
          <w:szCs w:val="21"/>
          <w:lang w:val="sq-AL"/>
        </w:rPr>
      </w:pPr>
      <w:r w:rsidRPr="005C4F93">
        <w:rPr>
          <w:sz w:val="21"/>
          <w:szCs w:val="21"/>
          <w:lang w:val="sq-AL"/>
        </w:rPr>
        <w:t>6. Shpronësimi të fillojë më 15.6.2011 dhe të përfundojë më 15.11.2011.</w:t>
      </w:r>
    </w:p>
    <w:p w:rsidR="00EC167D" w:rsidRPr="005C4F93" w:rsidRDefault="00EC167D" w:rsidP="00EC167D">
      <w:pPr>
        <w:pStyle w:val="Paragrafi"/>
        <w:rPr>
          <w:sz w:val="21"/>
          <w:szCs w:val="21"/>
          <w:lang w:val="sq-AL"/>
        </w:rPr>
      </w:pPr>
      <w:r w:rsidRPr="005C4F93">
        <w:rPr>
          <w:sz w:val="21"/>
          <w:szCs w:val="21"/>
          <w:lang w:val="sq-AL"/>
        </w:rPr>
        <w:t>7. Për pasurinë në listën që i bashkëlidhet këtij vendimi, për të cilën në kolonën përkatëse është bërë shënimi “Proces gjyqësor”, të kompensohet, për efekt shpronësimi, personi apo personat që do të rezultojnë pronarë, pasi të jetë marrë vendim i formës së prerë nga gjykata dhe pas regjistrimit, në bazë të këtij vendimi, pranë ZVRPP-së, Librazhd.</w:t>
      </w:r>
    </w:p>
    <w:p w:rsidR="00EC167D" w:rsidRPr="005C4F93" w:rsidRDefault="00EC167D" w:rsidP="00EC167D">
      <w:pPr>
        <w:pStyle w:val="Paragrafi"/>
        <w:rPr>
          <w:sz w:val="21"/>
          <w:szCs w:val="21"/>
          <w:lang w:val="sq-AL"/>
        </w:rPr>
      </w:pPr>
      <w:r w:rsidRPr="005C4F93">
        <w:rPr>
          <w:sz w:val="21"/>
          <w:szCs w:val="21"/>
          <w:lang w:val="sq-AL"/>
        </w:rPr>
        <w:t>8. Pronarët e përmendur në listën që i bashkëlidhet këtij vendimi, për të cilët është bërë shënimi “Konfirmohet nga ZVRPP-ja”, të kompensohen, për efekt shpronësimi, pasi të kenë paraqitur dokumentacionin e plotë të pronësisë pranë Drejtorisë së Përgjithshme të Rrugëve.</w:t>
      </w:r>
    </w:p>
    <w:p w:rsidR="00EC167D" w:rsidRPr="005C4F93" w:rsidRDefault="00EC167D" w:rsidP="00EC167D">
      <w:pPr>
        <w:pStyle w:val="Paragrafi"/>
        <w:rPr>
          <w:sz w:val="21"/>
          <w:szCs w:val="21"/>
          <w:lang w:val="sq-AL"/>
        </w:rPr>
      </w:pPr>
      <w:r w:rsidRPr="005C4F93">
        <w:rPr>
          <w:sz w:val="21"/>
          <w:szCs w:val="21"/>
          <w:lang w:val="sq-AL"/>
        </w:rPr>
        <w:t>9. Pronarët e pasurive për të cilët është bërë shënimi në kolonën përkatëse “Konfirmuar nga ZRPP-ja/konflikt pronësie”, të kompensohen, për efekt shpronësimi, pasi të zgjidhet konflikti, fakt për të cilin do të jepet konfirmim zyrtar nga zyra vendore e regjistrimit të pasurive të paluajtshme, Librazhd, si dhe në bazë të dokumentacionit të pronësisë.</w:t>
      </w:r>
    </w:p>
    <w:p w:rsidR="00EC167D" w:rsidRPr="005C4F93" w:rsidRDefault="00EC167D" w:rsidP="00EC167D">
      <w:pPr>
        <w:pStyle w:val="Paragrafi"/>
        <w:rPr>
          <w:sz w:val="21"/>
          <w:szCs w:val="21"/>
          <w:lang w:val="sq-AL"/>
        </w:rPr>
      </w:pPr>
      <w:r w:rsidRPr="005C4F93">
        <w:rPr>
          <w:sz w:val="21"/>
          <w:szCs w:val="21"/>
          <w:lang w:val="sq-AL"/>
        </w:rPr>
        <w:t>10. Drejtoria e Përgjithshme e Rrugëve të kryejë likuidimin e pronarëve të pasurive, për të cilët janë bërë shënimet përkatëse “Konfirmohet nga ZVRPP-ja”, “Proces gjyqësor” dhe “Konfirmuar nga ZVRPP-ja/konflikt pronësie”, në bazë të pikave 7, 8 dhe 9 të këtij vendimi.</w:t>
      </w:r>
    </w:p>
    <w:p w:rsidR="00EC167D" w:rsidRPr="005C4F93" w:rsidRDefault="00EC167D" w:rsidP="00EC167D">
      <w:pPr>
        <w:pStyle w:val="Paragrafi"/>
        <w:rPr>
          <w:sz w:val="21"/>
          <w:szCs w:val="21"/>
          <w:lang w:val="sq-AL"/>
        </w:rPr>
      </w:pPr>
      <w:r w:rsidRPr="005C4F93">
        <w:rPr>
          <w:sz w:val="21"/>
          <w:szCs w:val="21"/>
          <w:lang w:val="sq-AL"/>
        </w:rPr>
        <w:t xml:space="preserve">11. Brenda 30 ditëve nga data e miratimit të këtij vendimi, Zyra Qendrore e Regjistrimit të Pasurive të Paluajtshme dhe zyra vendore e regjistrimit të pasurive të paluajtshme, Librazhd,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w:t>
      </w:r>
    </w:p>
    <w:p w:rsidR="00EC167D" w:rsidRPr="005C4F93" w:rsidRDefault="00EC167D" w:rsidP="00EC167D">
      <w:pPr>
        <w:pStyle w:val="Paragrafi"/>
        <w:rPr>
          <w:sz w:val="21"/>
          <w:szCs w:val="21"/>
          <w:lang w:val="sq-AL"/>
        </w:rPr>
      </w:pPr>
      <w:r w:rsidRPr="005C4F93">
        <w:rPr>
          <w:sz w:val="21"/>
          <w:szCs w:val="21"/>
          <w:lang w:val="sq-AL"/>
        </w:rPr>
        <w:t xml:space="preserve">12. Zyra Qendrore e Regjistrimit të Pasurive të Paluajtshme dhe zyra vendore e regjistrimit të pasurive të paluajtshme, Librazhd, të pezullojnë të gjitha transaksionet me pasuritë e shpronësuara deri në çastin kur të realizohet procesi i hedhjes së trupit të rrugës në hartat kadastrale, si dhe kalimi i </w:t>
      </w:r>
      <w:r w:rsidRPr="005C4F93">
        <w:rPr>
          <w:sz w:val="21"/>
          <w:szCs w:val="21"/>
          <w:lang w:val="sq-AL"/>
        </w:rPr>
        <w:lastRenderedPageBreak/>
        <w:t>pronësisë për pasuritë e shpronësuara.</w:t>
      </w:r>
    </w:p>
    <w:p w:rsidR="00EC167D" w:rsidRPr="005C4F93" w:rsidRDefault="00EC167D" w:rsidP="00EC167D">
      <w:pPr>
        <w:pStyle w:val="Paragrafi"/>
        <w:rPr>
          <w:sz w:val="21"/>
          <w:szCs w:val="21"/>
          <w:lang w:val="sq-AL"/>
        </w:rPr>
      </w:pPr>
      <w:r w:rsidRPr="005C4F93">
        <w:rPr>
          <w:sz w:val="21"/>
          <w:szCs w:val="21"/>
          <w:lang w:val="sq-AL"/>
        </w:rPr>
        <w:t>13. Ngarkohen Ministria e Punëve Publike dhe Transportit, Ministria e Financave, Drejtoria e Përgjithshme e Rrugëve, Zyra Qendrore e Regjistrimit të Pasurive të Paluajtshme dhe zyra vendore e regjistrimit të pasurive të paluajtshme, Librazhd, për zbatimin e këtij vendimi.</w:t>
      </w:r>
    </w:p>
    <w:p w:rsidR="00EC167D" w:rsidRPr="005C4F93" w:rsidRDefault="00EC167D" w:rsidP="00EC167D">
      <w:pPr>
        <w:pStyle w:val="Paragrafi"/>
        <w:rPr>
          <w:sz w:val="21"/>
          <w:szCs w:val="21"/>
          <w:lang w:val="sq-AL"/>
        </w:rPr>
      </w:pPr>
      <w:r w:rsidRPr="005C4F93">
        <w:rPr>
          <w:sz w:val="21"/>
          <w:szCs w:val="21"/>
          <w:lang w:val="sq-AL"/>
        </w:rPr>
        <w:t xml:space="preserve">Ky vendim hyn në fuqi menjëherë dhe botohet në Fletoren Zyrtare. </w:t>
      </w:r>
    </w:p>
    <w:p w:rsidR="00EC167D" w:rsidRPr="005C4F93" w:rsidRDefault="00EC167D" w:rsidP="00EC167D">
      <w:pPr>
        <w:pStyle w:val="Paragrafi"/>
        <w:rPr>
          <w:rStyle w:val="Strong"/>
          <w:b w:val="0"/>
          <w:bCs w:val="0"/>
          <w:sz w:val="21"/>
          <w:szCs w:val="21"/>
          <w:lang w:val="sq-AL"/>
        </w:rPr>
      </w:pPr>
    </w:p>
    <w:p w:rsidR="00EC167D" w:rsidRPr="005C4F93" w:rsidRDefault="00EC167D" w:rsidP="00EC167D">
      <w:pPr>
        <w:pStyle w:val="Autoriteti"/>
        <w:rPr>
          <w:rStyle w:val="Strong"/>
          <w:b w:val="0"/>
          <w:bCs w:val="0"/>
          <w:sz w:val="21"/>
          <w:szCs w:val="21"/>
          <w:lang w:val="sq-AL"/>
        </w:rPr>
      </w:pPr>
      <w:r w:rsidRPr="005C4F93">
        <w:rPr>
          <w:rStyle w:val="Strong"/>
          <w:b w:val="0"/>
          <w:sz w:val="21"/>
          <w:szCs w:val="21"/>
          <w:lang w:val="sq-AL"/>
        </w:rPr>
        <w:t>KRYEMINISTRI</w:t>
      </w:r>
    </w:p>
    <w:p w:rsidR="00EC167D" w:rsidRPr="005C4F93" w:rsidRDefault="00EC167D" w:rsidP="00EC167D">
      <w:pPr>
        <w:pStyle w:val="AutoritetiEmer"/>
        <w:rPr>
          <w:b w:val="0"/>
          <w:sz w:val="21"/>
          <w:szCs w:val="21"/>
          <w:lang w:val="sq-AL"/>
        </w:rPr>
      </w:pPr>
      <w:r w:rsidRPr="005C4F93">
        <w:rPr>
          <w:rStyle w:val="Strong"/>
          <w:b/>
          <w:sz w:val="21"/>
          <w:szCs w:val="21"/>
          <w:lang w:val="sq-AL"/>
        </w:rPr>
        <w:t xml:space="preserve"> Sali Berisha</w:t>
      </w:r>
    </w:p>
    <w:sectPr w:rsidR="00EC167D"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167D"/>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84478"/>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C167D"/>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7981AC-70F3-409B-B62A-6D643F85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EC167D"/>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EC167D"/>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EC167D"/>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