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19" w:rsidRPr="00576DE6" w:rsidRDefault="00AA5C19" w:rsidP="00AA5C19">
      <w:pPr>
        <w:pStyle w:val="Akti"/>
        <w:rPr>
          <w:sz w:val="21"/>
          <w:szCs w:val="21"/>
        </w:rPr>
      </w:pPr>
      <w:bookmarkStart w:id="0" w:name="_GoBack"/>
      <w:bookmarkEnd w:id="0"/>
      <w:r w:rsidRPr="00576DE6">
        <w:rPr>
          <w:sz w:val="21"/>
          <w:szCs w:val="21"/>
        </w:rPr>
        <w:t>VENDIM</w:t>
      </w:r>
    </w:p>
    <w:p w:rsidR="00AA5C19" w:rsidRPr="00576DE6" w:rsidRDefault="00AA5C19" w:rsidP="00AA5C19">
      <w:pPr>
        <w:pStyle w:val="NumriData"/>
        <w:rPr>
          <w:sz w:val="21"/>
          <w:szCs w:val="21"/>
        </w:rPr>
      </w:pPr>
      <w:r w:rsidRPr="00576DE6">
        <w:rPr>
          <w:sz w:val="21"/>
          <w:szCs w:val="21"/>
        </w:rPr>
        <w:t>Nr.408, datë 8.6.2011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</w:p>
    <w:p w:rsidR="00AA5C19" w:rsidRPr="00576DE6" w:rsidRDefault="00AA5C19" w:rsidP="00AA5C19">
      <w:pPr>
        <w:pStyle w:val="Titulli"/>
        <w:rPr>
          <w:sz w:val="21"/>
          <w:szCs w:val="21"/>
        </w:rPr>
      </w:pPr>
      <w:r w:rsidRPr="00576DE6">
        <w:rPr>
          <w:sz w:val="21"/>
          <w:szCs w:val="21"/>
        </w:rPr>
        <w:t>PËR SHPRONËSIMIN, PËR INTERES PUBLIK, TË PRONARËVE TË PASURIVE TË PALUAJTSHME, PRONË PRIVATE, QË PREKEN NGA NDËRTIMI I SEGMENTIT RRUGOR UNAZA E MADHE E TIRANËS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</w:p>
    <w:p w:rsidR="00AA5C19" w:rsidRPr="00576DE6" w:rsidRDefault="00AA5C19" w:rsidP="00AA5C19">
      <w:pPr>
        <w:pStyle w:val="BazLigjPropozues"/>
        <w:rPr>
          <w:sz w:val="21"/>
          <w:szCs w:val="21"/>
        </w:rPr>
      </w:pPr>
      <w:r w:rsidRPr="00576DE6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të pasurisë pr</w:t>
      </w:r>
      <w:r>
        <w:rPr>
          <w:sz w:val="21"/>
          <w:szCs w:val="21"/>
        </w:rPr>
        <w:t>onë private për interes publik”</w:t>
      </w:r>
      <w:r w:rsidRPr="00576DE6">
        <w:rPr>
          <w:sz w:val="21"/>
          <w:szCs w:val="21"/>
        </w:rPr>
        <w:t xml:space="preserve"> dhe të ligjit nr.10 355, datë 2.12.2010 “Për buxhetin e vitit 2011”, me propozimin e Ministrit të Punëve Publike dhe Transportit, Këshilli i Ministrave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</w:p>
    <w:p w:rsidR="00AA5C19" w:rsidRPr="00576DE6" w:rsidRDefault="00AA5C19" w:rsidP="00AA5C19">
      <w:pPr>
        <w:pStyle w:val="VENDOSI"/>
        <w:rPr>
          <w:sz w:val="21"/>
          <w:szCs w:val="21"/>
        </w:rPr>
      </w:pPr>
      <w:r w:rsidRPr="00576DE6">
        <w:rPr>
          <w:sz w:val="21"/>
          <w:szCs w:val="21"/>
        </w:rPr>
        <w:t>VENDOSI: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1. Shpronësimin, për interes publik, të pronarëve të pasurive  të paluajtshme, pronë private, që preken nga ndërtimi i segmentit rrugor Unaza e Madhe e Tiranës.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2. Shpronësimi bëhet në favor të Drejtorisë së Përgjithshme të Rrugëve.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3. Pronarët e pasurive  të paluajtshme, që shpronësohen, të kompensohen në vlerë të plotë, sipas masës përkatëse, që paraqitet në tabelën bashkëlidhur  këtij  vendimi, për sipërfaqen truall 26 864m</w:t>
      </w:r>
      <w:r w:rsidRPr="00576DE6">
        <w:rPr>
          <w:sz w:val="21"/>
          <w:szCs w:val="21"/>
          <w:vertAlign w:val="superscript"/>
        </w:rPr>
        <w:t>2</w:t>
      </w:r>
      <w:r w:rsidRPr="00576DE6">
        <w:rPr>
          <w:sz w:val="21"/>
          <w:szCs w:val="21"/>
        </w:rPr>
        <w:t xml:space="preserve">, me vlerë 229 078 496 (dyqind e njëzet e nëntë milionë e shtatëdhjetë e tetë mijë e katërqind e nëntëdhjetë e gjashtë) lekë, objekte me vlerë 293 519 021 (dyqind e nëntëdhjetë e tre milionë e pesëqind e nëntëmbëdhjetë mijë e njëzet e një) lekë, me një vlerë të përgjithshme shpronësimi prej 522 597 517 (pesëqind e njëzet e dy milionë e pesëqind e nëntëdhjetë e shtatë mijë e pesëqind e shtatëmbëdhjetë) lekësh. </w:t>
      </w:r>
    </w:p>
    <w:p w:rsidR="00AA5C19" w:rsidRDefault="00AA5C19" w:rsidP="00AA5C19">
      <w:pPr>
        <w:pStyle w:val="Paragrafi"/>
        <w:rPr>
          <w:sz w:val="21"/>
          <w:szCs w:val="21"/>
        </w:rPr>
      </w:pP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 xml:space="preserve">4. Shpenzimet procedurale, në vlerën 1 491 000 (një milion e katërqind e nëntëdhjetë e një mijë) lekë, të përballohen nga Drejtoria e Përgjithshme e Rrugëve.   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 xml:space="preserve">5. Vlera e përgjithshme e shpronësimit, prej 522 597 517 (pesëqind e njëzet e dy milionë e pesëqind e nëntëdhjetë e shtatë mijë e pesëqind e shtatëmbëdhjetë) lekësh, të përballohet nga buxheti i miratuar për vitin 2011, për Ministrinë e Punëve Publike dhe Transportit, zëri “Për shpenzimet kapitale”.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6. Shpronësimi të fillojë më 15.6.2011 dhe të përfundojë më 15.11.2011.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7.   Pronarët e pasurive, të ndodhura në zonën kadastrale 8270, për të cilët është bërë shënimi “Konfirmuar nga ZVRPP-ja”, të kompensohen, për efekt shpronësimi, pasi të dorëzojnë dokumentacionin e plotë të pronësisë pranë Drejtorisë së Përgjithshme të Rrugëve.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8. Për pasuritë e ndodhura në zonën kadastrale 8280, është bërë shënimi “Rikonfirmim”, pasi kjo zonë është në procesin e futjes në sistem. Pronarët e p</w:t>
      </w:r>
      <w:r>
        <w:rPr>
          <w:sz w:val="21"/>
          <w:szCs w:val="21"/>
        </w:rPr>
        <w:t>asurive të ndodhura në këtë zonë</w:t>
      </w:r>
      <w:r w:rsidRPr="00576DE6">
        <w:rPr>
          <w:sz w:val="21"/>
          <w:szCs w:val="21"/>
        </w:rPr>
        <w:t xml:space="preserve">, të likuidohen, për efekt shpronësimi, pasi të përfundojë procesi i futjes së zonës në sistem dhe në bazë të dokumentacionit të rifreskuar që do të dorëzojnë pranë Drejtorisë së Përgjithshme të Rrugëve.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 xml:space="preserve">9. Drejtoria e Përgjithshme e Rrugëve të likuidojë pronarët e pasurive truall, të ndodhura në zonën kadastrale 8270, sipas pikës 7, të këtij vendimi.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 xml:space="preserve">10. Drejtoria e Përgjithshme e Rrugëve të kryejë likuidimet, për efekt shpronësimi, për pronarët e pasurive truall të ndodhura në zonën kadastrale 8280, pasi të përfundojë procesi i futjes në sistem të kësaj zone, fakt i cili do të konfirmohet zyrtarisht nga Zyra Vendore e Regjistrimit të Pasurive të Paluajtshme, Tiranë, së bashku me titujt e pronësisë, si dhe në bazë të dokumentacionit të rifreskuar, që do të dorëzojnë pronarët. 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11. Pronarët e objekteve</w:t>
      </w:r>
      <w:r>
        <w:rPr>
          <w:sz w:val="21"/>
          <w:szCs w:val="21"/>
        </w:rPr>
        <w:t>,</w:t>
      </w:r>
      <w:r w:rsidRPr="00576DE6">
        <w:rPr>
          <w:sz w:val="21"/>
          <w:szCs w:val="21"/>
        </w:rPr>
        <w:t xml:space="preserve"> për të cilët është bërë shënimi “Konfirmuar nga ZVRPP-ja”</w:t>
      </w:r>
      <w:r>
        <w:rPr>
          <w:sz w:val="21"/>
          <w:szCs w:val="21"/>
        </w:rPr>
        <w:t>,</w:t>
      </w:r>
      <w:r w:rsidRPr="00576DE6">
        <w:rPr>
          <w:sz w:val="21"/>
          <w:szCs w:val="21"/>
        </w:rPr>
        <w:t xml:space="preserve"> të likuidohen, për efekt shpronësimi, në bazë të dokumentacionit të pronësisë, që do të dorëzojnë pranë Drejtorisë së Përgjithshme të Rrugëve</w:t>
      </w:r>
      <w:r>
        <w:rPr>
          <w:sz w:val="21"/>
          <w:szCs w:val="21"/>
        </w:rPr>
        <w:t>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12. Pronarët e objekteve</w:t>
      </w:r>
      <w:r>
        <w:rPr>
          <w:sz w:val="21"/>
          <w:szCs w:val="21"/>
        </w:rPr>
        <w:t>,</w:t>
      </w:r>
      <w:r w:rsidRPr="00576DE6">
        <w:rPr>
          <w:sz w:val="21"/>
          <w:szCs w:val="21"/>
        </w:rPr>
        <w:t xml:space="preserve"> për të cilët është bërë shënimi “Proces legalizimi”, të likuidohen, për efekt shpronësimi, pasi të ketë përfunduar procesi i legalizimit dhe i regjistrimit në ZVRPP-në Tiranë, si dhe në bazë të dokumentacionit të pronësisë, që do të dorëzojnë pranë Drejtorisë së Përgjithshme të Rrugëve.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lastRenderedPageBreak/>
        <w:t>13. Drejtoria e Përgjithshme e Rrugëve të likuidojë pronarët e ob</w:t>
      </w:r>
      <w:r>
        <w:rPr>
          <w:sz w:val="21"/>
          <w:szCs w:val="21"/>
        </w:rPr>
        <w:t>jekteve, sipas pikave 11 dhe 12</w:t>
      </w:r>
      <w:r w:rsidRPr="00576DE6">
        <w:rPr>
          <w:sz w:val="21"/>
          <w:szCs w:val="21"/>
        </w:rPr>
        <w:t xml:space="preserve"> të këtij vendimi.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 xml:space="preserve">14. Brenda 30 ditëve nga data e miratimit të këtij vendimi, Zyra Qendrore e Regjistrimit të Pasurive të Paluajtshme dhe Zyra Vendore e Regjistrimit të Pasurive të Paluajtshme, Tiranë, në bashkëpunim me Drejtorinë e Përgjithshme të Rrugëve, të fillojnë procedurat për hedhjen e trupit të rrugës në hartat kadastrale, sipas planimetrisë së shpronësimit që do t’i vihet në dispozicion nga Drejtoria e Përgjithshme e Rrugëve dhe të bëjë kalimin e pronësisë, për pasuritë e shpronësuara, në favor të shtetit.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15. Zyra Qendrore e Regjistrimit të Pasurive të Paluajtshme dhe Zyra Vendore e Regjistrimit të Pasurive të Paluajtshme, Tiranë, të pezullojnë të gjitha transaksionet me pasuritë e shpronësuara deri në çastin kur të realizohet procesi i hedhjes së trupit të rrugës në hartat kadastrale, si dhe kalimi i pronësisë për pasuritë e shpronësuara.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>16. Ngarkohen Ministria e Punëve Publike dhe Transportit, Ministria e Financave, Drejtoria e Përgjithshme e Rrugëve, Zyra Qendrore e Regjistrimit të Pasurive të Paluajtshme dhe Zyra Vendore e Regjistrimit të Pasurive të Paluajtshme, Tiranë, për zbatimin e këtij  vendimi.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  <w:r w:rsidRPr="00576DE6">
        <w:rPr>
          <w:sz w:val="21"/>
          <w:szCs w:val="21"/>
        </w:rPr>
        <w:t xml:space="preserve">Ky vendim hyn në fuqi menjëherë dhe botohet në Fletoren Zyrtare. </w:t>
      </w:r>
    </w:p>
    <w:p w:rsidR="00AA5C19" w:rsidRPr="00576DE6" w:rsidRDefault="00AA5C19" w:rsidP="00AA5C19">
      <w:pPr>
        <w:pStyle w:val="Paragrafi"/>
        <w:rPr>
          <w:sz w:val="21"/>
          <w:szCs w:val="21"/>
        </w:rPr>
      </w:pPr>
    </w:p>
    <w:p w:rsidR="00AA5C19" w:rsidRPr="00576DE6" w:rsidRDefault="00AA5C19" w:rsidP="00AA5C19">
      <w:pPr>
        <w:pStyle w:val="Autoriteti"/>
        <w:rPr>
          <w:sz w:val="21"/>
          <w:szCs w:val="21"/>
        </w:rPr>
      </w:pPr>
      <w:r w:rsidRPr="00576DE6">
        <w:rPr>
          <w:sz w:val="21"/>
          <w:szCs w:val="21"/>
        </w:rPr>
        <w:t>KRYEMINISTRI</w:t>
      </w:r>
    </w:p>
    <w:p w:rsidR="00AA5C19" w:rsidRPr="00576DE6" w:rsidRDefault="00AA5C19" w:rsidP="00AA5C19">
      <w:pPr>
        <w:pStyle w:val="AutoritetiEmer"/>
        <w:rPr>
          <w:sz w:val="21"/>
          <w:szCs w:val="21"/>
        </w:rPr>
      </w:pPr>
      <w:r w:rsidRPr="00576DE6">
        <w:rPr>
          <w:sz w:val="21"/>
          <w:szCs w:val="21"/>
        </w:rPr>
        <w:t>Sali Berisha</w:t>
      </w:r>
    </w:p>
    <w:sectPr w:rsidR="00AA5C19" w:rsidRPr="00576D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5C19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6147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A5C19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59F700-23AE-43F6-9C9C-7EE34CF7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AA5C1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A5C1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A5C1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A5C1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AA5C1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2019-03-19T14:25:00Z</dcterms:created>
  <dcterms:modified xsi:type="dcterms:W3CDTF">2019-03-19T14:25:00Z</dcterms:modified>
</cp:coreProperties>
</file>