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7ECD" w:rsidRPr="005C4F93" w:rsidRDefault="00437ECD" w:rsidP="00437ECD">
      <w:pPr>
        <w:pStyle w:val="Akti"/>
        <w:rPr>
          <w:sz w:val="21"/>
          <w:szCs w:val="21"/>
          <w:lang w:val="sq-AL"/>
        </w:rPr>
      </w:pPr>
      <w:bookmarkStart w:id="0" w:name="_GoBack"/>
      <w:bookmarkEnd w:id="0"/>
      <w:r w:rsidRPr="005C4F93">
        <w:rPr>
          <w:sz w:val="21"/>
          <w:szCs w:val="21"/>
          <w:lang w:val="sq-AL"/>
        </w:rPr>
        <w:t>VENDIM</w:t>
      </w:r>
    </w:p>
    <w:p w:rsidR="00437ECD" w:rsidRPr="005C4F93" w:rsidRDefault="00437ECD" w:rsidP="00437ECD">
      <w:pPr>
        <w:pStyle w:val="NumriData"/>
        <w:rPr>
          <w:sz w:val="21"/>
          <w:szCs w:val="21"/>
          <w:lang w:val="sq-AL"/>
        </w:rPr>
      </w:pPr>
      <w:r w:rsidRPr="005C4F93">
        <w:rPr>
          <w:sz w:val="21"/>
          <w:szCs w:val="21"/>
          <w:lang w:val="sq-AL"/>
        </w:rPr>
        <w:t>Nr.410, datë 8.6.2011</w:t>
      </w:r>
    </w:p>
    <w:p w:rsidR="00437ECD" w:rsidRPr="005C4F93" w:rsidRDefault="00437ECD" w:rsidP="00437ECD">
      <w:pPr>
        <w:pStyle w:val="Titulli"/>
        <w:rPr>
          <w:sz w:val="21"/>
          <w:szCs w:val="21"/>
          <w:lang w:val="sq-AL"/>
        </w:rPr>
      </w:pPr>
      <w:r w:rsidRPr="00EF2FF7">
        <w:rPr>
          <w:sz w:val="18"/>
          <w:szCs w:val="21"/>
          <w:lang w:val="sq-AL"/>
        </w:rPr>
        <w:br/>
      </w:r>
      <w:r w:rsidRPr="005C4F93">
        <w:rPr>
          <w:sz w:val="21"/>
          <w:szCs w:val="21"/>
          <w:lang w:val="sq-AL"/>
        </w:rPr>
        <w:t>PËR TRANSFERIMIN E PRONËSISË SË GODINËS SË ISH-NDËRMARRJES SË PRODHIMIT ARTIZANAL (NPA), SHKOZET, DURRËS, FAMILJEVE TË SHPRONËSUARA NË ZONËN E PORTO-ROMANOS</w:t>
      </w:r>
    </w:p>
    <w:p w:rsidR="00437ECD" w:rsidRPr="005C4F93" w:rsidRDefault="00437ECD" w:rsidP="00437ECD">
      <w:pPr>
        <w:pStyle w:val="Paragrafi"/>
        <w:tabs>
          <w:tab w:val="center" w:pos="4895"/>
        </w:tabs>
        <w:rPr>
          <w:sz w:val="21"/>
          <w:szCs w:val="21"/>
          <w:lang w:val="sq-AL"/>
        </w:rPr>
      </w:pPr>
      <w:r>
        <w:rPr>
          <w:sz w:val="21"/>
          <w:szCs w:val="21"/>
          <w:lang w:val="sq-AL"/>
        </w:rPr>
        <w:tab/>
      </w:r>
      <w:r w:rsidRPr="00EF2FF7">
        <w:rPr>
          <w:sz w:val="10"/>
          <w:szCs w:val="21"/>
          <w:lang w:val="sq-AL"/>
        </w:rPr>
        <w:br/>
      </w:r>
      <w:r w:rsidRPr="005C4F93">
        <w:rPr>
          <w:sz w:val="21"/>
          <w:szCs w:val="21"/>
          <w:lang w:val="sq-AL"/>
        </w:rPr>
        <w:t xml:space="preserve">            Në mbështetje të nenit 100 të Kushtetutës, të nenit 26 të ligjit nr.9665, datë 18.12.2006 “Për huamarrjen shtetërore, borxhin shtetëror dhe garancitë shtetërore të huas në Republikën e Shqip</w:t>
      </w:r>
      <w:r w:rsidRPr="005C4F93">
        <w:rPr>
          <w:rFonts w:ascii="Times New Roman" w:hAnsi="Times New Roman"/>
          <w:sz w:val="21"/>
          <w:szCs w:val="21"/>
          <w:lang w:val="sq-AL"/>
        </w:rPr>
        <w:t>ë</w:t>
      </w:r>
      <w:r w:rsidRPr="005C4F93">
        <w:rPr>
          <w:sz w:val="21"/>
          <w:szCs w:val="21"/>
          <w:lang w:val="sq-AL"/>
        </w:rPr>
        <w:t xml:space="preserve">risë”, të ligjit nr.8371, datë 9.7.1998 “Për lidhjen e traktateve dhe marrëveshjeve ndërkombëtare”, të ligjit nr.8652, datë 31.7.2000 “Për organizimin dhe funksionimin e qeverisjes vendore”, dhe të neneve 3 pika 2, e 7 të ligjit nr.8743, datë 22.2.2001 “Për pronat e paluajtshme të shtetit”, të ndryshuar, me propozimin e Ministrit të Punëve Publike dhe Transportit dhe të Ministrit të Mjedisit, Pyjeve dhe Administrimit të Ujërave, Këshilli i Ministrave </w:t>
      </w:r>
    </w:p>
    <w:p w:rsidR="00437ECD" w:rsidRPr="005C4F93" w:rsidRDefault="00437ECD" w:rsidP="00437ECD">
      <w:pPr>
        <w:pStyle w:val="VENDOSI"/>
        <w:rPr>
          <w:sz w:val="21"/>
          <w:szCs w:val="21"/>
          <w:lang w:val="sq-AL"/>
        </w:rPr>
      </w:pPr>
      <w:r w:rsidRPr="00EF2FF7">
        <w:rPr>
          <w:sz w:val="16"/>
          <w:szCs w:val="21"/>
          <w:lang w:val="sq-AL"/>
        </w:rPr>
        <w:br/>
      </w:r>
      <w:r w:rsidRPr="005C4F93">
        <w:rPr>
          <w:sz w:val="21"/>
          <w:szCs w:val="21"/>
          <w:lang w:val="sq-AL"/>
        </w:rPr>
        <w:t>VENDOSI:</w:t>
      </w:r>
    </w:p>
    <w:p w:rsidR="00437ECD" w:rsidRPr="00EF2FF7" w:rsidRDefault="00437ECD" w:rsidP="00437ECD">
      <w:pPr>
        <w:pStyle w:val="Paragrafi"/>
        <w:rPr>
          <w:sz w:val="18"/>
          <w:szCs w:val="21"/>
          <w:lang w:val="sq-AL"/>
        </w:rPr>
      </w:pPr>
    </w:p>
    <w:p w:rsidR="00437ECD" w:rsidRPr="005C4F93" w:rsidRDefault="00437ECD" w:rsidP="00437ECD">
      <w:pPr>
        <w:pStyle w:val="Paragrafi"/>
        <w:rPr>
          <w:sz w:val="21"/>
          <w:szCs w:val="21"/>
          <w:lang w:val="sq-AL"/>
        </w:rPr>
      </w:pPr>
      <w:r w:rsidRPr="005C4F93">
        <w:rPr>
          <w:sz w:val="21"/>
          <w:szCs w:val="21"/>
          <w:lang w:val="sq-AL"/>
        </w:rPr>
        <w:t>1. Transferimin, pa kundërshpërblim, të një pjese të mjediseve të ish-Ndërmarrjes së Prodhimit Artizanal (NPA), në administrim të bashkisë Durrës, të përshtatur sipas marrëveshjes për ambjente banimi për familjet e shpërngulura nga zona e Porto-Romanos, pronë e shtetit shqiptar, në pronësi private të banorëve të shpërngulur, sipas listës që i bashkëlidhet aneksit 1 dhe që është pjesë përbërëse e këtij vendimi, në përmbushje të detyrimit të shtetit shqiptar, të caktuar sipas pikës 2, shkronja (b)“i”, të shtojcës së marrëveshjes së kredisë për zhvillim nr.4038, ndërmjet Republikës së Shqipërisë dhe Shoqatës Ndërkombëtare për Zhvillim (IDA), për financimin e projektit “Menaxhimi i integruar dhe pastrimi i zonës bregdetare”.</w:t>
      </w:r>
    </w:p>
    <w:p w:rsidR="00437ECD" w:rsidRPr="005C4F93" w:rsidRDefault="00437ECD" w:rsidP="00437ECD">
      <w:pPr>
        <w:pStyle w:val="Paragrafi"/>
        <w:rPr>
          <w:sz w:val="21"/>
          <w:szCs w:val="21"/>
          <w:lang w:val="sq-AL"/>
        </w:rPr>
      </w:pPr>
      <w:r w:rsidRPr="005C4F93">
        <w:rPr>
          <w:sz w:val="21"/>
          <w:szCs w:val="21"/>
          <w:lang w:val="sq-AL"/>
        </w:rPr>
        <w:t>2. Ngarkohet bashkia Durrës të depozitojë pranë zyrës vendore të regjistrimit të pasurive të paluajtshme, Durrës, dokumentacionin e nevojshëm, teknik dhe ligjor, të kalimit të një pjese të mjediseve të ish-Ndërmarrjes së Prodhimit Artizanal (NPA) sipas pikës 1 të këtij vendimi, për regjistrimin e këtij dokumentacioni dhe pajisjen e qytetarëve të caktuar në aneksin 1, bashkëlidhur këtij vendimi, me aktin e pronësisë së ambientit të ndërtimit.</w:t>
      </w:r>
    </w:p>
    <w:p w:rsidR="00437ECD" w:rsidRPr="005C4F93" w:rsidRDefault="00437ECD" w:rsidP="00437ECD">
      <w:pPr>
        <w:pStyle w:val="Paragrafi"/>
        <w:rPr>
          <w:sz w:val="21"/>
          <w:szCs w:val="21"/>
          <w:lang w:val="sq-AL"/>
        </w:rPr>
      </w:pPr>
      <w:r w:rsidRPr="005C4F93">
        <w:rPr>
          <w:sz w:val="21"/>
          <w:szCs w:val="21"/>
          <w:lang w:val="sq-AL"/>
        </w:rPr>
        <w:t>Ky vendim hyn në fu</w:t>
      </w:r>
      <w:r>
        <w:rPr>
          <w:sz w:val="21"/>
          <w:szCs w:val="21"/>
          <w:lang w:val="sq-AL"/>
        </w:rPr>
        <w:t>qi menjëherë dhe</w:t>
      </w:r>
      <w:r w:rsidRPr="005C4F93">
        <w:rPr>
          <w:sz w:val="21"/>
          <w:szCs w:val="21"/>
          <w:lang w:val="sq-AL"/>
        </w:rPr>
        <w:t xml:space="preserve"> botohet në Fletoren Zyrtare.</w:t>
      </w:r>
    </w:p>
    <w:p w:rsidR="00437ECD" w:rsidRPr="005C4F93" w:rsidRDefault="00437ECD" w:rsidP="00437ECD">
      <w:pPr>
        <w:pStyle w:val="Paragrafi"/>
        <w:jc w:val="right"/>
        <w:rPr>
          <w:rStyle w:val="AutoritetiEmerChar"/>
          <w:sz w:val="21"/>
          <w:szCs w:val="21"/>
          <w:lang w:val="sq-AL"/>
        </w:rPr>
      </w:pPr>
      <w:r w:rsidRPr="00EF2FF7">
        <w:rPr>
          <w:sz w:val="10"/>
          <w:szCs w:val="21"/>
          <w:lang w:val="sq-AL"/>
        </w:rPr>
        <w:br/>
      </w:r>
      <w:r w:rsidRPr="005C4F93">
        <w:rPr>
          <w:rStyle w:val="AutoritetiChar"/>
          <w:sz w:val="21"/>
          <w:szCs w:val="21"/>
          <w:lang w:val="sq-AL"/>
        </w:rPr>
        <w:t>KRYEMINISTRI</w:t>
      </w:r>
      <w:r w:rsidRPr="005C4F93">
        <w:rPr>
          <w:rStyle w:val="AutoritetiChar"/>
          <w:sz w:val="21"/>
          <w:szCs w:val="21"/>
          <w:lang w:val="sq-AL"/>
        </w:rPr>
        <w:br/>
      </w:r>
      <w:r w:rsidRPr="005C4F93">
        <w:rPr>
          <w:rStyle w:val="AutoritetiEmerChar"/>
          <w:sz w:val="21"/>
          <w:szCs w:val="21"/>
          <w:lang w:val="sq-AL"/>
        </w:rPr>
        <w:t>Sali Berisha</w:t>
      </w:r>
    </w:p>
    <w:sectPr w:rsidR="00437ECD" w:rsidRPr="005C4F9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37ECD"/>
    <w:rsid w:val="0000709E"/>
    <w:rsid w:val="000168D2"/>
    <w:rsid w:val="00034533"/>
    <w:rsid w:val="00074ECB"/>
    <w:rsid w:val="000E26BA"/>
    <w:rsid w:val="000E4149"/>
    <w:rsid w:val="0012658B"/>
    <w:rsid w:val="00134B4F"/>
    <w:rsid w:val="00142511"/>
    <w:rsid w:val="00185D06"/>
    <w:rsid w:val="001F6849"/>
    <w:rsid w:val="00215F4C"/>
    <w:rsid w:val="00227BE7"/>
    <w:rsid w:val="00234711"/>
    <w:rsid w:val="00241BA6"/>
    <w:rsid w:val="00241C39"/>
    <w:rsid w:val="0026534D"/>
    <w:rsid w:val="00266926"/>
    <w:rsid w:val="00285E2F"/>
    <w:rsid w:val="002908B3"/>
    <w:rsid w:val="002A7911"/>
    <w:rsid w:val="002E20F9"/>
    <w:rsid w:val="002F537C"/>
    <w:rsid w:val="00332540"/>
    <w:rsid w:val="003405C6"/>
    <w:rsid w:val="0034498D"/>
    <w:rsid w:val="003928A8"/>
    <w:rsid w:val="003B0C26"/>
    <w:rsid w:val="003B51C0"/>
    <w:rsid w:val="003E172F"/>
    <w:rsid w:val="003E4EDB"/>
    <w:rsid w:val="003E73B7"/>
    <w:rsid w:val="003F1DE3"/>
    <w:rsid w:val="004122D8"/>
    <w:rsid w:val="0041784A"/>
    <w:rsid w:val="00437ECD"/>
    <w:rsid w:val="00446661"/>
    <w:rsid w:val="004C170D"/>
    <w:rsid w:val="004D3981"/>
    <w:rsid w:val="004F3623"/>
    <w:rsid w:val="00517769"/>
    <w:rsid w:val="00535E88"/>
    <w:rsid w:val="00544CAA"/>
    <w:rsid w:val="0054530E"/>
    <w:rsid w:val="00550623"/>
    <w:rsid w:val="00570352"/>
    <w:rsid w:val="0058271B"/>
    <w:rsid w:val="00587F36"/>
    <w:rsid w:val="005A0F2D"/>
    <w:rsid w:val="005B1039"/>
    <w:rsid w:val="005E511C"/>
    <w:rsid w:val="005F7E26"/>
    <w:rsid w:val="00614E18"/>
    <w:rsid w:val="006568F6"/>
    <w:rsid w:val="00663EDA"/>
    <w:rsid w:val="006874BA"/>
    <w:rsid w:val="00693FF3"/>
    <w:rsid w:val="006A303A"/>
    <w:rsid w:val="0071376D"/>
    <w:rsid w:val="00752C50"/>
    <w:rsid w:val="007877D3"/>
    <w:rsid w:val="007B4080"/>
    <w:rsid w:val="007E689F"/>
    <w:rsid w:val="007F180F"/>
    <w:rsid w:val="00817EE7"/>
    <w:rsid w:val="008634B8"/>
    <w:rsid w:val="0089132F"/>
    <w:rsid w:val="008A6769"/>
    <w:rsid w:val="008B4EF7"/>
    <w:rsid w:val="008E4B9F"/>
    <w:rsid w:val="008E6154"/>
    <w:rsid w:val="008F56A5"/>
    <w:rsid w:val="00907285"/>
    <w:rsid w:val="00934964"/>
    <w:rsid w:val="009438E2"/>
    <w:rsid w:val="009474C3"/>
    <w:rsid w:val="009A651E"/>
    <w:rsid w:val="009B02F1"/>
    <w:rsid w:val="00A02EB2"/>
    <w:rsid w:val="00A07987"/>
    <w:rsid w:val="00A443C1"/>
    <w:rsid w:val="00A56BD5"/>
    <w:rsid w:val="00A857EE"/>
    <w:rsid w:val="00A94FF9"/>
    <w:rsid w:val="00A95AD7"/>
    <w:rsid w:val="00AC27E2"/>
    <w:rsid w:val="00B1514A"/>
    <w:rsid w:val="00B179D9"/>
    <w:rsid w:val="00B4631C"/>
    <w:rsid w:val="00B55AB4"/>
    <w:rsid w:val="00B71725"/>
    <w:rsid w:val="00BA2385"/>
    <w:rsid w:val="00BD753C"/>
    <w:rsid w:val="00BF1117"/>
    <w:rsid w:val="00C13704"/>
    <w:rsid w:val="00C738B5"/>
    <w:rsid w:val="00C83146"/>
    <w:rsid w:val="00C92AC9"/>
    <w:rsid w:val="00CD41A2"/>
    <w:rsid w:val="00CD6648"/>
    <w:rsid w:val="00D1127A"/>
    <w:rsid w:val="00D13872"/>
    <w:rsid w:val="00D23E52"/>
    <w:rsid w:val="00D35D7B"/>
    <w:rsid w:val="00D63723"/>
    <w:rsid w:val="00D71170"/>
    <w:rsid w:val="00D72107"/>
    <w:rsid w:val="00D9277A"/>
    <w:rsid w:val="00DA7390"/>
    <w:rsid w:val="00DC37A3"/>
    <w:rsid w:val="00DD41D0"/>
    <w:rsid w:val="00DD54D4"/>
    <w:rsid w:val="00E20AA5"/>
    <w:rsid w:val="00E4648D"/>
    <w:rsid w:val="00E87941"/>
    <w:rsid w:val="00E87F11"/>
    <w:rsid w:val="00ED3E5E"/>
    <w:rsid w:val="00EF0CF6"/>
    <w:rsid w:val="00EF672B"/>
    <w:rsid w:val="00F025AC"/>
    <w:rsid w:val="00F31BCD"/>
    <w:rsid w:val="00F4682B"/>
    <w:rsid w:val="00F7295B"/>
    <w:rsid w:val="00F74838"/>
    <w:rsid w:val="00F91D2E"/>
    <w:rsid w:val="00F9691A"/>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E9380BD-2215-41F1-AF1A-76A25E088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03A"/>
    <w:rPr>
      <w:sz w:val="24"/>
      <w:szCs w:val="24"/>
    </w:rPr>
  </w:style>
  <w:style w:type="paragraph" w:styleId="Heading1">
    <w:name w:val="heading 1"/>
    <w:basedOn w:val="Normal"/>
    <w:next w:val="Normal"/>
    <w:qFormat/>
    <w:rsid w:val="006A303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6A303A"/>
    <w:pPr>
      <w:spacing w:before="200"/>
      <w:outlineLvl w:val="1"/>
    </w:pPr>
    <w:rPr>
      <w:rFonts w:ascii="Cambria" w:eastAsia="MS Mincho"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eastAsia="MS Mincho" w:hAnsi="Cambria" w:cs="Cambria"/>
      <w:b/>
      <w:bCs/>
    </w:rPr>
  </w:style>
  <w:style w:type="paragraph" w:styleId="Heading4">
    <w:name w:val="heading 4"/>
    <w:basedOn w:val="Normal"/>
    <w:next w:val="Normal"/>
    <w:qFormat/>
    <w:rsid w:val="006A303A"/>
    <w:pPr>
      <w:spacing w:before="200"/>
      <w:outlineLvl w:val="3"/>
    </w:pPr>
    <w:rPr>
      <w:rFonts w:ascii="Cambria" w:eastAsia="MS Mincho" w:hAnsi="Cambria" w:cs="Cambria"/>
      <w:b/>
      <w:bCs/>
      <w:i/>
      <w:iCs/>
    </w:rPr>
  </w:style>
  <w:style w:type="paragraph" w:styleId="Heading5">
    <w:name w:val="heading 5"/>
    <w:basedOn w:val="Normal"/>
    <w:next w:val="Normal"/>
    <w:qFormat/>
    <w:rsid w:val="006A303A"/>
    <w:pPr>
      <w:spacing w:before="200"/>
      <w:outlineLvl w:val="4"/>
    </w:pPr>
    <w:rPr>
      <w:rFonts w:ascii="Cambria" w:eastAsia="MS Mincho" w:hAnsi="Cambria" w:cs="Cambria"/>
      <w:b/>
      <w:bCs/>
      <w:color w:val="7F7F7F"/>
    </w:rPr>
  </w:style>
  <w:style w:type="paragraph" w:styleId="Heading6">
    <w:name w:val="heading 6"/>
    <w:basedOn w:val="Normal"/>
    <w:next w:val="Normal"/>
    <w:qFormat/>
    <w:rsid w:val="006A303A"/>
    <w:pPr>
      <w:spacing w:line="271" w:lineRule="auto"/>
      <w:outlineLvl w:val="5"/>
    </w:pPr>
    <w:rPr>
      <w:rFonts w:ascii="Cambria" w:eastAsia="MS Mincho" w:hAnsi="Cambria" w:cs="Cambria"/>
      <w:b/>
      <w:bCs/>
      <w:i/>
      <w:iCs/>
      <w:color w:val="7F7F7F"/>
    </w:rPr>
  </w:style>
  <w:style w:type="paragraph" w:styleId="Heading7">
    <w:name w:val="heading 7"/>
    <w:basedOn w:val="Normal"/>
    <w:next w:val="Normal"/>
    <w:qFormat/>
    <w:rsid w:val="006A303A"/>
    <w:pPr>
      <w:outlineLvl w:val="6"/>
    </w:pPr>
    <w:rPr>
      <w:rFonts w:ascii="Cambria" w:eastAsia="MS Mincho" w:hAnsi="Cambria" w:cs="Cambria"/>
      <w:i/>
      <w:iCs/>
    </w:rPr>
  </w:style>
  <w:style w:type="paragraph" w:styleId="Heading8">
    <w:name w:val="heading 8"/>
    <w:basedOn w:val="Normal"/>
    <w:next w:val="Normal"/>
    <w:qFormat/>
    <w:rsid w:val="006A303A"/>
    <w:pPr>
      <w:outlineLvl w:val="7"/>
    </w:pPr>
    <w:rPr>
      <w:rFonts w:ascii="Cambria" w:eastAsia="MS Mincho" w:hAnsi="Cambria" w:cs="Cambria"/>
      <w:sz w:val="20"/>
      <w:szCs w:val="20"/>
    </w:rPr>
  </w:style>
  <w:style w:type="paragraph" w:styleId="Heading9">
    <w:name w:val="heading 9"/>
    <w:basedOn w:val="Normal"/>
    <w:next w:val="Normal"/>
    <w:qFormat/>
    <w:rsid w:val="006A303A"/>
    <w:pPr>
      <w:outlineLvl w:val="8"/>
    </w:pPr>
    <w:rPr>
      <w:rFonts w:ascii="Cambria" w:eastAsia="MS Mincho"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link w:val="AutoritetiChar"/>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link w:val="AutoritetiEmerChar"/>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eastAsia="MS Mincho"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rPr>
      <w:rFonts w:eastAsia="MS Mincho"/>
    </w:r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eastAsia="MS Mincho"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eastAsia="MS Mincho" w:hAnsi="Book Antiqua" w:cs="Book Antiqua"/>
      <w:sz w:val="22"/>
      <w:szCs w:val="22"/>
      <w:lang w:val="sq-AL"/>
    </w:rPr>
  </w:style>
  <w:style w:type="paragraph" w:customStyle="1" w:styleId="Char">
    <w:name w:val="Char"/>
    <w:basedOn w:val="Normal"/>
    <w:rsid w:val="006A303A"/>
    <w:pPr>
      <w:spacing w:after="160" w:line="240" w:lineRule="exact"/>
    </w:pPr>
    <w:rPr>
      <w:rFonts w:ascii="Tahoma" w:eastAsia="MS Mincho"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eastAsia="MS Mincho"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rFonts w:eastAsia="MS Mincho"/>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rPr>
      <w:rFonts w:eastAsia="MS Mincho"/>
    </w:r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rFonts w:eastAsia="MS Mincho"/>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rPr>
      <w:rFonts w:eastAsia="MS Mincho"/>
    </w:r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eastAsia="MS Mincho"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eastAsia="MS Mincho" w:hAnsi="Trebuchet MS" w:cs="Trebuchet MS"/>
      <w:sz w:val="22"/>
      <w:szCs w:val="22"/>
      <w:lang w:val="sq-AL" w:eastAsia="zh-CN"/>
    </w:rPr>
  </w:style>
  <w:style w:type="paragraph" w:styleId="ListBullet2">
    <w:name w:val="List Bullet 2"/>
    <w:basedOn w:val="Normal"/>
    <w:rsid w:val="006A303A"/>
    <w:pPr>
      <w:numPr>
        <w:numId w:val="2"/>
      </w:numPr>
    </w:pPr>
    <w:rPr>
      <w:rFonts w:eastAsia="MS Mincho"/>
    </w:r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rFonts w:eastAsia="MS Mincho"/>
      <w:sz w:val="20"/>
      <w:szCs w:val="20"/>
    </w:rPr>
  </w:style>
  <w:style w:type="paragraph" w:customStyle="1" w:styleId="MediumGrid2-Accent21">
    <w:name w:val="Medium Grid 2 - Accent 21"/>
    <w:basedOn w:val="Normal"/>
    <w:next w:val="Normal"/>
    <w:rsid w:val="006A303A"/>
    <w:pPr>
      <w:spacing w:before="200"/>
      <w:ind w:left="360" w:right="360"/>
    </w:pPr>
    <w:rPr>
      <w:rFonts w:eastAsia="MS Mincho"/>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rFonts w:eastAsia="MS Mincho"/>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rPr>
      <w:rFonts w:eastAsia="MS Mincho"/>
    </w:r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rPr>
      <w:rFonts w:eastAsia="MS Mincho"/>
    </w:rPr>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link w:val="VENDOSIChar"/>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character" w:customStyle="1" w:styleId="AutoritetiChar">
    <w:name w:val="Autoriteti Char"/>
    <w:basedOn w:val="DefaultParagraphFont"/>
    <w:link w:val="Autoriteti"/>
    <w:locked/>
    <w:rsid w:val="00437ECD"/>
    <w:rPr>
      <w:rFonts w:ascii="CG Times" w:eastAsia="MS Mincho" w:hAnsi="CG Times" w:cs="CG Times"/>
      <w:caps/>
      <w:sz w:val="22"/>
      <w:szCs w:val="22"/>
      <w:lang w:val="en-GB" w:eastAsia="en-US" w:bidi="ar-SA"/>
    </w:rPr>
  </w:style>
  <w:style w:type="character" w:customStyle="1" w:styleId="AutoritetiEmerChar">
    <w:name w:val="Autoriteti_Emer Char"/>
    <w:basedOn w:val="DefaultParagraphFont"/>
    <w:link w:val="AutoritetiEmer"/>
    <w:locked/>
    <w:rsid w:val="00437ECD"/>
    <w:rPr>
      <w:rFonts w:ascii="CG Times" w:eastAsia="MS Mincho" w:hAnsi="CG Times" w:cs="CG Times"/>
      <w:b/>
      <w:bCs/>
      <w:sz w:val="22"/>
      <w:szCs w:val="22"/>
      <w:lang w:val="en-GB" w:eastAsia="en-US" w:bidi="ar-SA"/>
    </w:rPr>
  </w:style>
  <w:style w:type="character" w:customStyle="1" w:styleId="VENDOSIChar">
    <w:name w:val="VENDOSI Char"/>
    <w:basedOn w:val="DefaultParagraphFont"/>
    <w:link w:val="VENDOSI"/>
    <w:locked/>
    <w:rsid w:val="00437ECD"/>
    <w:rPr>
      <w:rFonts w:ascii="CG Times" w:eastAsia="MS Mincho" w:hAnsi="CG Times" w:cs="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317</Words>
  <Characters>1811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2124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2019-03-19T14:26:00Z</dcterms:created>
  <dcterms:modified xsi:type="dcterms:W3CDTF">2019-03-19T14:26:00Z</dcterms:modified>
</cp:coreProperties>
</file>