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30D8" w:rsidRPr="00F61C68" w:rsidRDefault="003830D8" w:rsidP="003830D8">
      <w:pPr>
        <w:pStyle w:val="Akti"/>
        <w:keepNext w:val="0"/>
        <w:rPr>
          <w:sz w:val="21"/>
          <w:szCs w:val="21"/>
        </w:rPr>
      </w:pPr>
      <w:bookmarkStart w:id="0" w:name="_GoBack"/>
      <w:bookmarkEnd w:id="0"/>
      <w:r w:rsidRPr="00F61C68">
        <w:rPr>
          <w:sz w:val="21"/>
          <w:szCs w:val="21"/>
        </w:rPr>
        <w:t>Vendim</w:t>
      </w:r>
    </w:p>
    <w:p w:rsidR="003830D8" w:rsidRPr="00F61C68" w:rsidRDefault="003830D8" w:rsidP="003830D8">
      <w:pPr>
        <w:pStyle w:val="NumriData"/>
        <w:keepNext w:val="0"/>
        <w:rPr>
          <w:sz w:val="21"/>
          <w:szCs w:val="21"/>
        </w:rPr>
      </w:pPr>
      <w:r w:rsidRPr="00F61C68">
        <w:rPr>
          <w:sz w:val="21"/>
          <w:szCs w:val="21"/>
        </w:rPr>
        <w:t>Nr.423, datë 8.6.2011</w:t>
      </w:r>
    </w:p>
    <w:p w:rsidR="003830D8" w:rsidRPr="00F61C68" w:rsidRDefault="003830D8" w:rsidP="003830D8">
      <w:pPr>
        <w:pStyle w:val="Paragrafi"/>
        <w:rPr>
          <w:sz w:val="14"/>
          <w:szCs w:val="21"/>
          <w:lang w:val="en-GB"/>
        </w:rPr>
      </w:pPr>
    </w:p>
    <w:p w:rsidR="003830D8" w:rsidRPr="00F61C68" w:rsidRDefault="003830D8" w:rsidP="003830D8">
      <w:pPr>
        <w:pStyle w:val="Titulli"/>
        <w:keepNext w:val="0"/>
        <w:rPr>
          <w:sz w:val="21"/>
          <w:szCs w:val="21"/>
        </w:rPr>
      </w:pPr>
      <w:r w:rsidRPr="00F61C68">
        <w:rPr>
          <w:sz w:val="21"/>
          <w:szCs w:val="21"/>
        </w:rPr>
        <w:t>Për kuotat e pranimit në institucionet publike të arsimit të lartë, në ciklin e parë të studimeve me kohë të plotë, si edhe tarifat e shkollimit për vitin akademik 2011-2012</w:t>
      </w:r>
    </w:p>
    <w:p w:rsidR="003830D8" w:rsidRPr="00F61C68" w:rsidRDefault="003830D8" w:rsidP="003830D8">
      <w:pPr>
        <w:pStyle w:val="Paragrafi"/>
        <w:rPr>
          <w:sz w:val="14"/>
          <w:szCs w:val="21"/>
          <w:lang w:val="en-GB"/>
        </w:rPr>
      </w:pPr>
    </w:p>
    <w:p w:rsidR="003830D8" w:rsidRPr="00F61C68" w:rsidRDefault="003830D8" w:rsidP="003830D8">
      <w:pPr>
        <w:pStyle w:val="Paragrafi"/>
        <w:rPr>
          <w:sz w:val="21"/>
          <w:szCs w:val="21"/>
          <w:lang w:val="en-GB"/>
        </w:rPr>
      </w:pPr>
      <w:r w:rsidRPr="00F61C68">
        <w:rPr>
          <w:sz w:val="21"/>
          <w:szCs w:val="21"/>
          <w:lang w:val="en-GB"/>
        </w:rPr>
        <w:t>Në mbështetje të nenit 100 të Kushtetutës, të neneve 33, 35, 36 e 75 të ligjit nr.9741, datë 21.5.2007 “Për arsimin e lartë në Republikën e Shqipërisë”, të ndryshuar, të ligjit nr.8098, datë 9.4.1996 “Për statusin e të verbrit”, të ligjit nr.8626, datë 4.7.2000 “Për statusin e invalidit paraplegjik dhe tetraplegjik”, të ndryshuar, të ligjit nr.7889, datë 14.2.1994 “Për statusin e invalidëve të punës, të ligjit nr.7748, datë 29.7.1993 “Për statusin e ish-të dënuarve dhe të përndjekurve politikë nga sistemi komunist”, të ndryshuar, të ligjit nr.10 289, datë 17.6.2010 “Për mënyrën e trajtimit ekonomik e financiar dhe për dhënie ndihme të menjëhershme familjeve të punonjësve të Policisë së Shtetit, të Gardës së Republikës, të Shërbimit të Kontrollit të Brendshëm, të Policisë së Mbrojtjes nga Zjarri dhe të Shpëtimit, të Forcave të Armatosura, të Shërbimit Informativ Shtetëror dhe të Policisë së Burgjeve, që humbin jetën në krye apo për shkak të detyrës”, si dhe të ligjit nr.8153, datë 31.10.1996 “Për statusin e jetimit”, të ndryshuar, me propozimin e Ministrit të Arsimit dhe Shkencës, Këshilli i Ministrave</w:t>
      </w:r>
    </w:p>
    <w:p w:rsidR="003830D8" w:rsidRPr="00F61C68" w:rsidRDefault="003830D8" w:rsidP="003830D8">
      <w:pPr>
        <w:pStyle w:val="VENDOSI"/>
        <w:keepNext w:val="0"/>
        <w:rPr>
          <w:sz w:val="21"/>
          <w:szCs w:val="21"/>
        </w:rPr>
      </w:pPr>
      <w:r w:rsidRPr="00F61C68">
        <w:rPr>
          <w:sz w:val="21"/>
          <w:szCs w:val="21"/>
        </w:rPr>
        <w:t>Vendosi:</w:t>
      </w:r>
    </w:p>
    <w:p w:rsidR="003830D8" w:rsidRPr="00A37C1E" w:rsidRDefault="003830D8" w:rsidP="003830D8">
      <w:pPr>
        <w:pStyle w:val="Paragrafi"/>
        <w:rPr>
          <w:lang w:val="en-GB"/>
        </w:rPr>
      </w:pPr>
    </w:p>
    <w:p w:rsidR="003830D8" w:rsidRPr="00F61C68" w:rsidRDefault="003830D8" w:rsidP="003830D8">
      <w:pPr>
        <w:pStyle w:val="Paragrafi"/>
        <w:rPr>
          <w:sz w:val="21"/>
          <w:szCs w:val="21"/>
          <w:lang w:val="en-GB"/>
        </w:rPr>
      </w:pPr>
      <w:r w:rsidRPr="00F61C68">
        <w:rPr>
          <w:sz w:val="21"/>
          <w:szCs w:val="21"/>
          <w:lang w:val="en-GB"/>
        </w:rPr>
        <w:t>1. Kuotat e përgjithshme të pranimit në institucionet publike të arsimit të lartë, për vitin akademik 2011-2012, në ciklin e parë të studimeve me kohë të plotë, janë 25 183, të ndara si më poshtë vijon:</w:t>
      </w:r>
    </w:p>
    <w:p w:rsidR="003830D8" w:rsidRPr="00F61C68" w:rsidRDefault="003830D8" w:rsidP="003830D8">
      <w:pPr>
        <w:pStyle w:val="Paragrafi"/>
        <w:rPr>
          <w:sz w:val="21"/>
          <w:szCs w:val="21"/>
          <w:lang w:val="en-GB"/>
        </w:rPr>
      </w:pPr>
      <w:r w:rsidRPr="00F61C68">
        <w:rPr>
          <w:sz w:val="21"/>
          <w:szCs w:val="21"/>
          <w:lang w:val="en-GB"/>
        </w:rPr>
        <w:t>a) Kuota e pranimeve të reja për programet e studimit të ciklit të parë</w:t>
      </w:r>
      <w:r w:rsidRPr="00F61C68">
        <w:rPr>
          <w:sz w:val="21"/>
          <w:szCs w:val="21"/>
          <w:lang w:val="en-GB"/>
        </w:rPr>
        <w:tab/>
        <w:t xml:space="preserve">      24 583;</w:t>
      </w:r>
    </w:p>
    <w:p w:rsidR="003830D8" w:rsidRPr="00F61C68" w:rsidRDefault="003830D8" w:rsidP="003830D8">
      <w:pPr>
        <w:pStyle w:val="Paragrafi"/>
        <w:ind w:firstLine="0"/>
        <w:rPr>
          <w:sz w:val="21"/>
          <w:szCs w:val="21"/>
          <w:lang w:val="en-GB"/>
        </w:rPr>
      </w:pPr>
      <w:r w:rsidRPr="00F61C68">
        <w:rPr>
          <w:sz w:val="21"/>
          <w:szCs w:val="21"/>
          <w:lang w:val="en-GB"/>
        </w:rPr>
        <w:tab/>
        <w:t>b) Kuota për program të dytë studimi</w:t>
      </w:r>
      <w:r w:rsidRPr="00F61C68">
        <w:rPr>
          <w:sz w:val="21"/>
          <w:szCs w:val="21"/>
          <w:lang w:val="en-GB"/>
        </w:rPr>
        <w:tab/>
      </w:r>
      <w:r w:rsidRPr="00F61C68">
        <w:rPr>
          <w:sz w:val="21"/>
          <w:szCs w:val="21"/>
          <w:lang w:val="en-GB"/>
        </w:rPr>
        <w:tab/>
      </w:r>
      <w:r w:rsidRPr="00F61C68">
        <w:rPr>
          <w:sz w:val="21"/>
          <w:szCs w:val="21"/>
          <w:lang w:val="en-GB"/>
        </w:rPr>
        <w:tab/>
      </w:r>
      <w:r w:rsidRPr="00F61C68">
        <w:rPr>
          <w:sz w:val="21"/>
          <w:szCs w:val="21"/>
          <w:lang w:val="en-GB"/>
        </w:rPr>
        <w:tab/>
      </w:r>
      <w:r w:rsidRPr="00F61C68">
        <w:rPr>
          <w:sz w:val="21"/>
          <w:szCs w:val="21"/>
          <w:lang w:val="en-GB"/>
        </w:rPr>
        <w:tab/>
        <w:t xml:space="preserve">           200;</w:t>
      </w:r>
    </w:p>
    <w:p w:rsidR="003830D8" w:rsidRPr="00F61C68" w:rsidRDefault="003830D8" w:rsidP="003830D8">
      <w:pPr>
        <w:pStyle w:val="Paragrafi"/>
        <w:rPr>
          <w:sz w:val="21"/>
          <w:szCs w:val="21"/>
          <w:lang w:val="en-GB"/>
        </w:rPr>
      </w:pPr>
      <w:r w:rsidRPr="00F61C68">
        <w:rPr>
          <w:sz w:val="21"/>
          <w:szCs w:val="21"/>
          <w:lang w:val="en-GB"/>
        </w:rPr>
        <w:t>c) Kuota për transferim studimesh</w:t>
      </w:r>
      <w:r w:rsidRPr="00F61C68">
        <w:rPr>
          <w:sz w:val="21"/>
          <w:szCs w:val="21"/>
          <w:lang w:val="en-GB"/>
        </w:rPr>
        <w:tab/>
      </w:r>
      <w:r w:rsidRPr="00F61C68">
        <w:rPr>
          <w:sz w:val="21"/>
          <w:szCs w:val="21"/>
          <w:lang w:val="en-GB"/>
        </w:rPr>
        <w:tab/>
      </w:r>
      <w:r w:rsidRPr="00F61C68">
        <w:rPr>
          <w:sz w:val="21"/>
          <w:szCs w:val="21"/>
          <w:lang w:val="en-GB"/>
        </w:rPr>
        <w:tab/>
      </w:r>
      <w:r w:rsidRPr="00F61C68">
        <w:rPr>
          <w:sz w:val="21"/>
          <w:szCs w:val="21"/>
          <w:lang w:val="en-GB"/>
        </w:rPr>
        <w:tab/>
      </w:r>
      <w:r w:rsidRPr="00F61C68">
        <w:rPr>
          <w:sz w:val="21"/>
          <w:szCs w:val="21"/>
          <w:lang w:val="en-GB"/>
        </w:rPr>
        <w:tab/>
        <w:t xml:space="preserve">           300;</w:t>
      </w:r>
    </w:p>
    <w:p w:rsidR="003830D8" w:rsidRPr="00F61C68" w:rsidRDefault="003830D8" w:rsidP="003830D8">
      <w:pPr>
        <w:pStyle w:val="Paragrafi"/>
        <w:rPr>
          <w:sz w:val="21"/>
          <w:szCs w:val="21"/>
          <w:lang w:val="en-GB"/>
        </w:rPr>
      </w:pPr>
      <w:r w:rsidRPr="00F61C68">
        <w:rPr>
          <w:sz w:val="21"/>
          <w:szCs w:val="21"/>
          <w:lang w:val="en-GB"/>
        </w:rPr>
        <w:t>ç) Kuota për shtetasit e huaj</w:t>
      </w:r>
      <w:r w:rsidRPr="00F61C68">
        <w:rPr>
          <w:sz w:val="21"/>
          <w:szCs w:val="21"/>
          <w:lang w:val="en-GB"/>
        </w:rPr>
        <w:tab/>
      </w:r>
      <w:r w:rsidRPr="00F61C68">
        <w:rPr>
          <w:sz w:val="21"/>
          <w:szCs w:val="21"/>
          <w:lang w:val="en-GB"/>
        </w:rPr>
        <w:tab/>
      </w:r>
      <w:r w:rsidRPr="00F61C68">
        <w:rPr>
          <w:sz w:val="21"/>
          <w:szCs w:val="21"/>
          <w:lang w:val="en-GB"/>
        </w:rPr>
        <w:tab/>
      </w:r>
      <w:r w:rsidRPr="00F61C68">
        <w:rPr>
          <w:sz w:val="21"/>
          <w:szCs w:val="21"/>
          <w:lang w:val="en-GB"/>
        </w:rPr>
        <w:tab/>
      </w:r>
      <w:r w:rsidRPr="00F61C68">
        <w:rPr>
          <w:sz w:val="21"/>
          <w:szCs w:val="21"/>
          <w:lang w:val="en-GB"/>
        </w:rPr>
        <w:tab/>
      </w:r>
      <w:r w:rsidRPr="00F61C68">
        <w:rPr>
          <w:sz w:val="21"/>
          <w:szCs w:val="21"/>
          <w:lang w:val="en-GB"/>
        </w:rPr>
        <w:tab/>
        <w:t xml:space="preserve">           220.</w:t>
      </w:r>
    </w:p>
    <w:p w:rsidR="003830D8" w:rsidRPr="00F61C68" w:rsidRDefault="003830D8" w:rsidP="003830D8">
      <w:pPr>
        <w:pStyle w:val="Paragrafi"/>
        <w:rPr>
          <w:sz w:val="21"/>
          <w:szCs w:val="21"/>
          <w:lang w:val="en-GB"/>
        </w:rPr>
      </w:pPr>
      <w:r w:rsidRPr="00F61C68">
        <w:rPr>
          <w:sz w:val="21"/>
          <w:szCs w:val="21"/>
          <w:lang w:val="en-GB"/>
        </w:rPr>
        <w:t>2. Kuota e pranimeve të reja, për programet e studimit të ciklit të parë, me kohë të plotë, përbëhet nga:</w:t>
      </w:r>
    </w:p>
    <w:p w:rsidR="003830D8" w:rsidRPr="00F61C68" w:rsidRDefault="003830D8" w:rsidP="003830D8">
      <w:pPr>
        <w:pStyle w:val="Paragrafi"/>
        <w:rPr>
          <w:sz w:val="21"/>
          <w:szCs w:val="21"/>
          <w:lang w:val="en-GB"/>
        </w:rPr>
      </w:pPr>
      <w:r w:rsidRPr="00F61C68">
        <w:rPr>
          <w:sz w:val="21"/>
          <w:szCs w:val="21"/>
          <w:lang w:val="en-GB"/>
        </w:rPr>
        <w:t>a) Kuotat e pranimit për kandidatët brenda territorit të vendit</w:t>
      </w:r>
      <w:r w:rsidRPr="00F61C68">
        <w:rPr>
          <w:sz w:val="21"/>
          <w:szCs w:val="21"/>
          <w:lang w:val="en-GB"/>
        </w:rPr>
        <w:tab/>
      </w:r>
      <w:r w:rsidRPr="00F61C68">
        <w:rPr>
          <w:sz w:val="21"/>
          <w:szCs w:val="21"/>
          <w:lang w:val="en-GB"/>
        </w:rPr>
        <w:tab/>
        <w:t xml:space="preserve">       23 843;</w:t>
      </w:r>
    </w:p>
    <w:p w:rsidR="003830D8" w:rsidRPr="00F61C68" w:rsidRDefault="003830D8" w:rsidP="003830D8">
      <w:pPr>
        <w:pStyle w:val="Paragrafi"/>
        <w:rPr>
          <w:sz w:val="21"/>
          <w:szCs w:val="21"/>
          <w:lang w:val="en-GB"/>
        </w:rPr>
      </w:pPr>
      <w:r w:rsidRPr="00F61C68">
        <w:rPr>
          <w:sz w:val="21"/>
          <w:szCs w:val="21"/>
          <w:lang w:val="en-GB"/>
        </w:rPr>
        <w:t>b) Kuotat për shqiptarët nga trojet jashtë kufijve të vendit</w:t>
      </w:r>
      <w:r w:rsidRPr="00F61C68">
        <w:rPr>
          <w:sz w:val="21"/>
          <w:szCs w:val="21"/>
          <w:lang w:val="en-GB"/>
        </w:rPr>
        <w:tab/>
      </w:r>
      <w:r w:rsidRPr="00F61C68">
        <w:rPr>
          <w:sz w:val="21"/>
          <w:szCs w:val="21"/>
          <w:lang w:val="en-GB"/>
        </w:rPr>
        <w:tab/>
        <w:t xml:space="preserve">           </w:t>
      </w:r>
      <w:r>
        <w:rPr>
          <w:sz w:val="21"/>
          <w:szCs w:val="21"/>
          <w:lang w:val="en-GB"/>
        </w:rPr>
        <w:t xml:space="preserve">             </w:t>
      </w:r>
      <w:r w:rsidRPr="00F61C68">
        <w:rPr>
          <w:sz w:val="21"/>
          <w:szCs w:val="21"/>
          <w:lang w:val="en-GB"/>
        </w:rPr>
        <w:t xml:space="preserve">700;             </w:t>
      </w:r>
    </w:p>
    <w:p w:rsidR="003830D8" w:rsidRPr="00F61C68" w:rsidRDefault="003830D8" w:rsidP="003830D8">
      <w:pPr>
        <w:pStyle w:val="Paragrafi"/>
        <w:rPr>
          <w:sz w:val="21"/>
          <w:szCs w:val="21"/>
          <w:lang w:val="en-GB"/>
        </w:rPr>
      </w:pPr>
      <w:r w:rsidRPr="00F61C68">
        <w:rPr>
          <w:sz w:val="21"/>
          <w:szCs w:val="21"/>
          <w:lang w:val="en-GB"/>
        </w:rPr>
        <w:t>c) Kuotat prë të verbrit (të veçanta)</w:t>
      </w:r>
      <w:r w:rsidRPr="00F61C68">
        <w:rPr>
          <w:sz w:val="21"/>
          <w:szCs w:val="21"/>
          <w:lang w:val="en-GB"/>
        </w:rPr>
        <w:tab/>
      </w:r>
      <w:r w:rsidRPr="00F61C68">
        <w:rPr>
          <w:sz w:val="21"/>
          <w:szCs w:val="21"/>
          <w:lang w:val="en-GB"/>
        </w:rPr>
        <w:tab/>
      </w:r>
      <w:r w:rsidRPr="00F61C68">
        <w:rPr>
          <w:sz w:val="21"/>
          <w:szCs w:val="21"/>
          <w:lang w:val="en-GB"/>
        </w:rPr>
        <w:tab/>
      </w:r>
      <w:r w:rsidRPr="00F61C68">
        <w:rPr>
          <w:sz w:val="21"/>
          <w:szCs w:val="21"/>
          <w:lang w:val="en-GB"/>
        </w:rPr>
        <w:tab/>
      </w:r>
      <w:r w:rsidRPr="00F61C68">
        <w:rPr>
          <w:sz w:val="21"/>
          <w:szCs w:val="21"/>
          <w:lang w:val="en-GB"/>
        </w:rPr>
        <w:tab/>
        <w:t xml:space="preserve">             </w:t>
      </w:r>
      <w:r>
        <w:rPr>
          <w:sz w:val="21"/>
          <w:szCs w:val="21"/>
          <w:lang w:val="en-GB"/>
        </w:rPr>
        <w:t xml:space="preserve"> </w:t>
      </w:r>
      <w:r w:rsidRPr="00F61C68">
        <w:rPr>
          <w:sz w:val="21"/>
          <w:szCs w:val="21"/>
          <w:lang w:val="en-GB"/>
        </w:rPr>
        <w:t>20;</w:t>
      </w:r>
    </w:p>
    <w:p w:rsidR="003830D8" w:rsidRPr="00F61C68" w:rsidRDefault="003830D8" w:rsidP="003830D8">
      <w:pPr>
        <w:pStyle w:val="Paragrafi"/>
        <w:rPr>
          <w:sz w:val="21"/>
          <w:szCs w:val="21"/>
          <w:lang w:val="en-GB"/>
        </w:rPr>
      </w:pPr>
      <w:r w:rsidRPr="00F61C68">
        <w:rPr>
          <w:sz w:val="21"/>
          <w:szCs w:val="21"/>
          <w:lang w:val="en-GB"/>
        </w:rPr>
        <w:t>ç) Kuotat për romët (ballkano-egjiptianë)</w:t>
      </w:r>
      <w:r w:rsidRPr="00F61C68">
        <w:rPr>
          <w:sz w:val="21"/>
          <w:szCs w:val="21"/>
          <w:lang w:val="en-GB"/>
        </w:rPr>
        <w:tab/>
      </w:r>
      <w:r w:rsidRPr="00F61C68">
        <w:rPr>
          <w:sz w:val="21"/>
          <w:szCs w:val="21"/>
          <w:lang w:val="en-GB"/>
        </w:rPr>
        <w:tab/>
      </w:r>
      <w:r w:rsidRPr="00F61C68">
        <w:rPr>
          <w:sz w:val="21"/>
          <w:szCs w:val="21"/>
          <w:lang w:val="en-GB"/>
        </w:rPr>
        <w:tab/>
        <w:t xml:space="preserve">                         </w:t>
      </w:r>
      <w:r>
        <w:rPr>
          <w:sz w:val="21"/>
          <w:szCs w:val="21"/>
          <w:lang w:val="en-GB"/>
        </w:rPr>
        <w:t xml:space="preserve">            </w:t>
      </w:r>
      <w:r w:rsidRPr="00F61C68">
        <w:rPr>
          <w:sz w:val="21"/>
          <w:szCs w:val="21"/>
          <w:lang w:val="en-GB"/>
        </w:rPr>
        <w:t xml:space="preserve">20 </w:t>
      </w:r>
    </w:p>
    <w:p w:rsidR="003830D8" w:rsidRPr="00F61C68" w:rsidRDefault="003830D8" w:rsidP="003830D8">
      <w:pPr>
        <w:pStyle w:val="Paragrafi"/>
        <w:rPr>
          <w:sz w:val="21"/>
          <w:szCs w:val="21"/>
          <w:lang w:val="en-GB"/>
        </w:rPr>
      </w:pPr>
      <w:r w:rsidRPr="00F61C68">
        <w:rPr>
          <w:sz w:val="21"/>
          <w:szCs w:val="21"/>
          <w:lang w:val="en-GB"/>
        </w:rPr>
        <w:t>3. Kuotat e pranimit në programet e studimit të ciklit të parë, me kohë të plotë, të përcaktuara në shkronjën “a” të pikës 2 të këtij vendimi, të ndara sipas programeve të studimit në institucionet publike të arsimit të lartë, pasqyrohen në kolonën D të tabelës nr.1, bashkëlidhur këtij vendimi.</w:t>
      </w:r>
    </w:p>
    <w:p w:rsidR="003830D8" w:rsidRPr="00F61C68" w:rsidRDefault="003830D8" w:rsidP="003830D8">
      <w:pPr>
        <w:pStyle w:val="Paragrafi"/>
        <w:rPr>
          <w:sz w:val="21"/>
          <w:szCs w:val="21"/>
          <w:lang w:val="en-GB"/>
        </w:rPr>
      </w:pPr>
      <w:r w:rsidRPr="00F61C68">
        <w:rPr>
          <w:sz w:val="21"/>
          <w:szCs w:val="21"/>
          <w:lang w:val="en-GB"/>
        </w:rPr>
        <w:t>4. Kuotat e pranimit për programet e studimit të ciklit të parë, me kohë të plotë, të përcaktuara në shkronjën “b” të pikës 2 të këtij vendimi, ndahen ndërmjet kandidatëve shqiptarë, të trojeve jashtë kufijve të vendit: Kosovë, Maqedoni, Mali i Zi, Preshevë, Bujanovc dhe Medvegjë. Administrimi i këtyre kuotave, për kandidatët nga Republika e Maqedonisë, nga Republika e Malit të Zi dhe nga Prefektura e Preshevës, Bujanovcit dhe Medvegjës kryhet nga ministritë e arsimit dhe autoritetet përgjegjëse respektive, të cilat sjellin në Ministrinë e Arsimit dhe Shkencës të Republikës së Shqipërisë, listat e kandidatëve fitues. Ministria e Arsimit dhe Shkencës ua përcjell listat institucioneve publike të arsimit të lartë.</w:t>
      </w:r>
    </w:p>
    <w:p w:rsidR="003830D8" w:rsidRPr="00F61C68" w:rsidRDefault="003830D8" w:rsidP="003830D8">
      <w:pPr>
        <w:pStyle w:val="Paragrafi"/>
        <w:rPr>
          <w:sz w:val="21"/>
          <w:szCs w:val="21"/>
          <w:lang w:val="en-GB"/>
        </w:rPr>
      </w:pPr>
      <w:r w:rsidRPr="00F61C68">
        <w:rPr>
          <w:sz w:val="21"/>
          <w:szCs w:val="21"/>
          <w:lang w:val="en-GB"/>
        </w:rPr>
        <w:t>Në bazë të marrëveshjes, ndërmjet Këshillit të Ministrave të Republikës së Shqipërisë dhe qeverisë së Republikës së Kosovës, për bashkë</w:t>
      </w:r>
      <w:r>
        <w:rPr>
          <w:sz w:val="21"/>
          <w:szCs w:val="21"/>
          <w:lang w:val="en-GB"/>
        </w:rPr>
        <w:t>pu</w:t>
      </w:r>
      <w:r w:rsidRPr="00F61C68">
        <w:rPr>
          <w:sz w:val="21"/>
          <w:szCs w:val="21"/>
          <w:lang w:val="en-GB"/>
        </w:rPr>
        <w:t>nimin në fushën e arsimit dhe shkencës, kandidatët nga Republika e Kosovë</w:t>
      </w:r>
      <w:r>
        <w:rPr>
          <w:sz w:val="21"/>
          <w:szCs w:val="21"/>
          <w:lang w:val="en-GB"/>
        </w:rPr>
        <w:t>s</w:t>
      </w:r>
      <w:r w:rsidRPr="00F61C68">
        <w:rPr>
          <w:sz w:val="21"/>
          <w:szCs w:val="21"/>
          <w:lang w:val="en-GB"/>
        </w:rPr>
        <w:t xml:space="preserve"> aplikojnë direkt në institucionet publike të arsimit të lartë në Republikën e Shqipërisë, në programe të studimit të ciklit të parë me kohë të plotë. Kriteret e vlerësimit dhe të pranimit të tyre në këto programe studimi përcaktohen nga vetë institucionet publike të arsimit të lartë dhe bëhen të njohura në median e shkruar e atë elektronike për të gjithë kandidatët e interesuar.</w:t>
      </w:r>
    </w:p>
    <w:p w:rsidR="003830D8" w:rsidRPr="00F61C68" w:rsidRDefault="003830D8" w:rsidP="003830D8">
      <w:pPr>
        <w:pStyle w:val="Paragrafi"/>
        <w:rPr>
          <w:sz w:val="21"/>
          <w:szCs w:val="21"/>
          <w:lang w:val="en-GB"/>
        </w:rPr>
      </w:pPr>
      <w:r w:rsidRPr="00F61C68">
        <w:rPr>
          <w:sz w:val="21"/>
          <w:szCs w:val="21"/>
          <w:lang w:val="en-GB"/>
        </w:rPr>
        <w:t xml:space="preserve">Kuotat e pranimit, të përcaktuara në shkronjën “b” të pikës 2 të këtij vendimi, të ndara sipas programeve të studimit në institucionet publike të arsimit të lartë, pasqyrohen në total, për çdo program studimi, në kolonën E të tabelës nr.1, bashkëlidhur këtij vendimi. Shpërndarja e tyre sipas </w:t>
      </w:r>
      <w:r w:rsidRPr="00F61C68">
        <w:rPr>
          <w:sz w:val="21"/>
          <w:szCs w:val="21"/>
          <w:lang w:val="en-GB"/>
        </w:rPr>
        <w:lastRenderedPageBreak/>
        <w:t>trojeve bëhet nga Ministria e Arsimit dhe Shkencës, bazuar në listat e kandidatëve fitues, të ardhura nga autoritete përgjegjëse respektive të trojeve.</w:t>
      </w:r>
    </w:p>
    <w:p w:rsidR="003830D8" w:rsidRPr="00F61C68" w:rsidRDefault="003830D8" w:rsidP="003830D8">
      <w:pPr>
        <w:pStyle w:val="Paragrafi"/>
        <w:rPr>
          <w:sz w:val="21"/>
          <w:szCs w:val="21"/>
          <w:lang w:val="en-GB"/>
        </w:rPr>
      </w:pPr>
      <w:r w:rsidRPr="00F61C68">
        <w:rPr>
          <w:sz w:val="21"/>
          <w:szCs w:val="21"/>
          <w:lang w:val="en-GB"/>
        </w:rPr>
        <w:t>5. Kuotat e pranimeve për të verbrit ndahen për kandidatët me statusin e të verbrit, nga Ministria e Arsimit dhe Shkencës, pasi merret mendimi i Shoqatës Kombëtare të të Verbërve.</w:t>
      </w:r>
    </w:p>
    <w:p w:rsidR="003830D8" w:rsidRPr="00F61C68" w:rsidRDefault="003830D8" w:rsidP="003830D8">
      <w:pPr>
        <w:pStyle w:val="Paragrafi"/>
        <w:rPr>
          <w:sz w:val="21"/>
          <w:szCs w:val="21"/>
          <w:lang w:val="en-GB"/>
        </w:rPr>
      </w:pPr>
      <w:r w:rsidRPr="00F61C68">
        <w:rPr>
          <w:sz w:val="21"/>
          <w:szCs w:val="21"/>
          <w:lang w:val="en-GB"/>
        </w:rPr>
        <w:t>6. Kuotat e pranimeve për romët ndahen nga Ministria e Arsimit dhe Shkencës, pasi merret mendimi i Shoqatës Kombëtare të Romëve.</w:t>
      </w:r>
    </w:p>
    <w:p w:rsidR="003830D8" w:rsidRPr="00F61C68" w:rsidRDefault="003830D8" w:rsidP="003830D8">
      <w:pPr>
        <w:pStyle w:val="Paragrafi"/>
        <w:rPr>
          <w:sz w:val="21"/>
          <w:szCs w:val="21"/>
          <w:lang w:val="en-GB"/>
        </w:rPr>
      </w:pPr>
      <w:r w:rsidRPr="00F61C68">
        <w:rPr>
          <w:sz w:val="21"/>
          <w:szCs w:val="21"/>
          <w:lang w:val="en-GB"/>
        </w:rPr>
        <w:t>7. Kuotat e pranimeve për shtetasit e huaj, që do të studiojnë në institucionet publike të arsimit të lartë të Republikës së Shqipërisë, sipas shkronjës “ç” të këtij vendimi, administrohen nga Ministria e Arsimit dhe Shkencës. Kuotat prej 220 studentë</w:t>
      </w:r>
      <w:r>
        <w:rPr>
          <w:sz w:val="21"/>
          <w:szCs w:val="21"/>
          <w:lang w:val="en-GB"/>
        </w:rPr>
        <w:t>sh</w:t>
      </w:r>
      <w:r w:rsidRPr="00F61C68">
        <w:rPr>
          <w:sz w:val="21"/>
          <w:szCs w:val="21"/>
          <w:lang w:val="en-GB"/>
        </w:rPr>
        <w:t xml:space="preserve"> do të shpërndahen: 100 kuota për shtetasit e Afganistanit, 20 kuota për shtetasit e Maldiveve dhe 100 kuota për shtetasit e vendeve të tjera. Këto kuota do të shpërndahen në bazë të marrëveshjeve dy apo shumëpalëshe, si dhe në bazë të kërkesave individuale, të paraqitura në minisri nga persona të interesuar.</w:t>
      </w:r>
    </w:p>
    <w:p w:rsidR="003830D8" w:rsidRPr="00F61C68" w:rsidRDefault="003830D8" w:rsidP="003830D8">
      <w:pPr>
        <w:pStyle w:val="Paragrafi"/>
        <w:rPr>
          <w:sz w:val="21"/>
          <w:szCs w:val="21"/>
          <w:lang w:val="en-GB"/>
        </w:rPr>
      </w:pPr>
      <w:r w:rsidRPr="00F61C68">
        <w:rPr>
          <w:sz w:val="21"/>
          <w:szCs w:val="21"/>
          <w:lang w:val="en-GB"/>
        </w:rPr>
        <w:t xml:space="preserve">8. Tarifat vjetore të shkollimit për studentët, </w:t>
      </w:r>
      <w:smartTag w:uri="urn:schemas-microsoft-com:office:smarttags" w:element="place">
        <w:smartTag w:uri="urn:schemas-microsoft-com:office:smarttags" w:element="country-region">
          <w:r w:rsidRPr="00F61C68">
            <w:rPr>
              <w:sz w:val="21"/>
              <w:szCs w:val="21"/>
              <w:lang w:val="en-GB"/>
            </w:rPr>
            <w:t>vendas</w:t>
          </w:r>
        </w:smartTag>
      </w:smartTag>
      <w:r w:rsidRPr="00F61C68">
        <w:rPr>
          <w:sz w:val="21"/>
          <w:szCs w:val="21"/>
          <w:lang w:val="en-GB"/>
        </w:rPr>
        <w:t xml:space="preserve"> dhe të huaj, që regjistrohen në vitin e parë, në programet e studimit të ciklit të parë, me kohë të plotë, të vitit akademik 2011-2012, pasqyrohen në kolonën F të tabelës nr.1, bashkëlidhur këtij vendimi.</w:t>
      </w:r>
    </w:p>
    <w:p w:rsidR="003830D8" w:rsidRPr="00F61C68" w:rsidRDefault="003830D8" w:rsidP="003830D8">
      <w:pPr>
        <w:pStyle w:val="Paragrafi"/>
        <w:rPr>
          <w:sz w:val="21"/>
          <w:szCs w:val="21"/>
          <w:lang w:val="en-GB"/>
        </w:rPr>
      </w:pPr>
      <w:r w:rsidRPr="00F61C68">
        <w:rPr>
          <w:sz w:val="21"/>
          <w:szCs w:val="21"/>
          <w:lang w:val="en-GB"/>
        </w:rPr>
        <w:t>9. Kandidatët që fitojnë të drejtën për të ndjekur një program studimi të ciklit të parë, në institucionet publike të arsimit të lartë, në vitin e ri akademik 2011-2012, dhe që vijnë nga këto shtresa sociale</w:t>
      </w:r>
      <w:r>
        <w:rPr>
          <w:sz w:val="21"/>
          <w:szCs w:val="21"/>
          <w:lang w:val="en-GB"/>
        </w:rPr>
        <w:t>,</w:t>
      </w:r>
      <w:r w:rsidRPr="00F61C68">
        <w:rPr>
          <w:sz w:val="21"/>
          <w:szCs w:val="21"/>
          <w:lang w:val="en-GB"/>
        </w:rPr>
        <w:t xml:space="preserve"> si: të verbër/të shurdhër, invalidë, invalidë paraplegjikë dhe tetraplegjikë, jetimë, fëmijë romë, ballkano-egjiptianë, fëmijë nga prindër të dënuar politikë me heqje lirie, fëmijë të policëve e të ushtarakëve të Forcave të Armatosura të rënë ose të plagosur për shkak të detyrës, përjashtohen nga tarifa vjetore e shkollimit.</w:t>
      </w:r>
    </w:p>
    <w:p w:rsidR="003830D8" w:rsidRPr="00F61C68" w:rsidRDefault="003830D8" w:rsidP="003830D8">
      <w:pPr>
        <w:pStyle w:val="Paragrafi"/>
        <w:rPr>
          <w:sz w:val="21"/>
          <w:szCs w:val="21"/>
          <w:lang w:val="en-GB"/>
        </w:rPr>
      </w:pPr>
      <w:r w:rsidRPr="00F61C68">
        <w:rPr>
          <w:sz w:val="21"/>
          <w:szCs w:val="21"/>
          <w:lang w:val="en-GB"/>
        </w:rPr>
        <w:t>10. Studenti i nënshtrohet vetëm një tarife vjetore shkollimi. Studenti, i cilësuar, në bazë të rregullores së institucionit të arsimit të lartë publik, si përsëritës, i nënshtrohet tarifës vjetore të shkollimit të vitit akademik në të cilin vazhdon studimet.</w:t>
      </w:r>
    </w:p>
    <w:p w:rsidR="003830D8" w:rsidRPr="00F61C68" w:rsidRDefault="003830D8" w:rsidP="003830D8">
      <w:pPr>
        <w:pStyle w:val="Paragrafi"/>
        <w:rPr>
          <w:sz w:val="21"/>
          <w:szCs w:val="21"/>
          <w:lang w:val="en-GB"/>
        </w:rPr>
      </w:pPr>
      <w:r w:rsidRPr="00F61C68">
        <w:rPr>
          <w:sz w:val="21"/>
          <w:szCs w:val="21"/>
          <w:lang w:val="en-GB"/>
        </w:rPr>
        <w:t>11. Në çdo program studimi, në ciklin e parë të studimeve me kohë të plotë, në vitin akademik 2011-2012, 3 (tre) studentët e vitit të parë, me rezultatet më të larta në plotësimin e kritereve të pranimit (pikët e fituara në sistemin meritë-preferencë), në programin e studimit përkatës, përjashtohen nga tarifa vjetore e shkollimit.</w:t>
      </w:r>
    </w:p>
    <w:p w:rsidR="003830D8" w:rsidRPr="00F61C68" w:rsidRDefault="003830D8" w:rsidP="003830D8">
      <w:pPr>
        <w:pStyle w:val="Paragrafi"/>
        <w:rPr>
          <w:sz w:val="21"/>
          <w:szCs w:val="21"/>
          <w:lang w:val="en-GB"/>
        </w:rPr>
      </w:pPr>
      <w:r w:rsidRPr="00F61C68">
        <w:rPr>
          <w:sz w:val="21"/>
          <w:szCs w:val="21"/>
          <w:lang w:val="en-GB"/>
        </w:rPr>
        <w:t>12. Kuotat e pranimeve për një program të dytë studimi, të përcaktuar në shkronjën “b” të pikës 1 të këtij vendimi, si edhe kuotat për transferim studimesh, të përcaktuara në shkronjën “c” të pikës 1 të këtij vendimi, shpërndahen nga Ministria e Arsimit dhe Shkencës, mbështetur edhe në kërkesat e institucioneve publike të arsimit të lartë.</w:t>
      </w:r>
    </w:p>
    <w:p w:rsidR="003830D8" w:rsidRPr="00F61C68" w:rsidRDefault="003830D8" w:rsidP="003830D8">
      <w:pPr>
        <w:pStyle w:val="Paragrafi"/>
        <w:rPr>
          <w:sz w:val="21"/>
          <w:szCs w:val="21"/>
          <w:lang w:val="en-GB"/>
        </w:rPr>
      </w:pPr>
      <w:r w:rsidRPr="00F61C68">
        <w:rPr>
          <w:sz w:val="21"/>
          <w:szCs w:val="21"/>
          <w:lang w:val="en-GB"/>
        </w:rPr>
        <w:t>13. Transferimet e studentëve, në numrin përkatës të kuotës së përcaktuar nga Ministria e Arsimit dhe Shkencës, bëhen nga vetë institucionet publike të arsimit të lartë, sipas kritereve të përcaktuara në akte nënligjore dhe në statutin e rregulloret e tyre.</w:t>
      </w:r>
    </w:p>
    <w:p w:rsidR="003830D8" w:rsidRPr="00F61C68" w:rsidRDefault="003830D8" w:rsidP="003830D8">
      <w:pPr>
        <w:pStyle w:val="Paragrafi"/>
        <w:rPr>
          <w:sz w:val="21"/>
          <w:szCs w:val="21"/>
          <w:lang w:val="en-GB"/>
        </w:rPr>
      </w:pPr>
      <w:r w:rsidRPr="00F61C68">
        <w:rPr>
          <w:sz w:val="21"/>
          <w:szCs w:val="21"/>
          <w:lang w:val="en-GB"/>
        </w:rPr>
        <w:t>14. Studentët që transferojnë studimet nga një program studimi apo nga programe të mëparshme studimi të ciklit të parë në një program tjetër studimi në institucionet publike të arsimit të lartë i nënshtrohen tarifës së përgjithshme vjetore të shkollimit të programit të studimit përkatës, në të cilin ata kanë kërkuar të transferojnë studimet.</w:t>
      </w:r>
    </w:p>
    <w:p w:rsidR="003830D8" w:rsidRPr="00F61C68" w:rsidRDefault="003830D8" w:rsidP="003830D8">
      <w:pPr>
        <w:pStyle w:val="Paragrafi"/>
        <w:rPr>
          <w:sz w:val="21"/>
          <w:szCs w:val="21"/>
          <w:lang w:val="en-GB"/>
        </w:rPr>
      </w:pPr>
      <w:r w:rsidRPr="00F61C68">
        <w:rPr>
          <w:sz w:val="21"/>
          <w:szCs w:val="21"/>
          <w:lang w:val="en-GB"/>
        </w:rPr>
        <w:t>15. Kandidatët që kanë përfunduar me sukses provimet e detyruara dhe ato me zgjedhje të “Maturës shtetërore” dhe programin e parë të studimeve me rezultate të shkëlqyera, gëzojnë të drejtën të vijojnë studimet në një program të dytë studimi, brenda numrit të kuotës së përcaktuar nga Ministria e Arsimit dhe Shkencës, sipas kritereve të përcaktuara nga vetë institucionet publike të arsimit të lartë, për pranimet në një program të dytë studimi.</w:t>
      </w:r>
    </w:p>
    <w:p w:rsidR="003830D8" w:rsidRPr="00F61C68" w:rsidRDefault="003830D8" w:rsidP="003830D8">
      <w:pPr>
        <w:pStyle w:val="Paragrafi"/>
        <w:rPr>
          <w:sz w:val="21"/>
          <w:szCs w:val="21"/>
          <w:lang w:val="en-GB"/>
        </w:rPr>
      </w:pPr>
      <w:r w:rsidRPr="00F61C68">
        <w:rPr>
          <w:sz w:val="21"/>
          <w:szCs w:val="21"/>
          <w:lang w:val="en-GB"/>
        </w:rPr>
        <w:t>16. Kandidatët që kërkojnë të studiojnë në një program të dytë studimi në Universitetin e Arteve, në Universitetin e Sporteve të Tiranës, në programin e studimit të ciklit të parë “Edukim fizik dhe Sportet”, të Universitetit “Luigj Gurakuqi”, Shkodër, e të Universitetit “Aleksandër Xhuvani”, Elbasan, dhe në programin e studimit të “Arkitekturës”, të Universitetit Politeknik të Tiranës, duhet të plotësojnë edhe kriteret e veçanta (përfshirë këtu konkurset e pranimit), të vendosura nga vetë këto institucione të arsimit të lartë.</w:t>
      </w:r>
    </w:p>
    <w:p w:rsidR="003830D8" w:rsidRPr="00F61C68" w:rsidRDefault="003830D8" w:rsidP="003830D8">
      <w:pPr>
        <w:pStyle w:val="Paragrafi"/>
        <w:rPr>
          <w:sz w:val="21"/>
          <w:szCs w:val="21"/>
          <w:lang w:val="en-GB"/>
        </w:rPr>
      </w:pPr>
      <w:r w:rsidRPr="00F61C68">
        <w:rPr>
          <w:sz w:val="21"/>
          <w:szCs w:val="21"/>
          <w:lang w:val="en-GB"/>
        </w:rPr>
        <w:t>17. Studentët, që vijojnë një program të dytë studimi, i nënshtrohen tarifës vjetore të shkollimit të njëjtë me koston e plotë të studimeve, të përcaktuar në kolonën G të tabelës nr.1, bashkëlidhur këtij vendimi.</w:t>
      </w:r>
    </w:p>
    <w:p w:rsidR="003830D8" w:rsidRPr="00F61C68" w:rsidRDefault="003830D8" w:rsidP="003830D8">
      <w:pPr>
        <w:pStyle w:val="Paragrafi"/>
        <w:rPr>
          <w:sz w:val="21"/>
          <w:szCs w:val="21"/>
          <w:lang w:val="en-GB"/>
        </w:rPr>
      </w:pPr>
      <w:r w:rsidRPr="00F61C68">
        <w:rPr>
          <w:sz w:val="21"/>
          <w:szCs w:val="21"/>
          <w:lang w:val="en-GB"/>
        </w:rPr>
        <w:lastRenderedPageBreak/>
        <w:t>18. Shtetasit e huaj, që vazhdojnë studimet në një program të dytë studimi, në institucionet publike të arsimit të lartë, i nënshtrohen së njëjtës tarifë shkollimi, si shtetasit shqiptarë që vazhdojnë studimet në një program të dytë studimi në institucionet publike të arsimit të lartë, me përjashtim të rasteve kur, me marrëveshje shtetërore, janë vendosur mënyra të tjera të përcaktimit të tarifave të shkollimit.</w:t>
      </w:r>
    </w:p>
    <w:p w:rsidR="003830D8" w:rsidRPr="00F61C68" w:rsidRDefault="003830D8" w:rsidP="003830D8">
      <w:pPr>
        <w:pStyle w:val="Paragrafi"/>
        <w:rPr>
          <w:sz w:val="21"/>
          <w:szCs w:val="21"/>
          <w:lang w:val="en-GB"/>
        </w:rPr>
      </w:pPr>
      <w:r w:rsidRPr="00F61C68">
        <w:rPr>
          <w:sz w:val="21"/>
          <w:szCs w:val="21"/>
          <w:lang w:val="en-GB"/>
        </w:rPr>
        <w:t>19. Pranimi i studentëve në institucionet publike të arsimit të lartë bëhet nëpërmjet parimit meritë-preferencë dhe në dy raunde (me dy formularët A2 dhe A3). Shpërndarja e maturantëve kandidatë në programe të ndryshme studimi, të ofruara nga institucionet e arsimit të lartë publik, bëhet në mënyrë të informatizuar, duke u mbështetur në rezultatet e shkollës së mesme, të Maturës Shtetërore (merita), si dhe përzgjedhjes së programeve të studimit (preferenca), të bërë nga vetë kandidati/ja. Raundi i parë (aplikimi me formularin A2), zhvillohet në dy faza: faza paraprake dhe ajo përfundimtare. Kuotat, që mbeten të parealizuara, rishpërndahen nga Ministria e Arsimit dhe Shkencës, në bazë të propozimeve të institucioneve publike të arsimit të lartë, duke respektuar parimin e “meritës”. Shpërndarja e kuotave realizohet nëpërmjet plotësimit të formularit të ri të aplikimit A3 (raundi i dytë), sipas preferencave të kandidatëve.</w:t>
      </w:r>
    </w:p>
    <w:p w:rsidR="003830D8" w:rsidRPr="00F61C68" w:rsidRDefault="003830D8" w:rsidP="003830D8">
      <w:pPr>
        <w:pStyle w:val="Paragrafi"/>
        <w:rPr>
          <w:sz w:val="21"/>
          <w:szCs w:val="21"/>
          <w:lang w:val="en-GB"/>
        </w:rPr>
      </w:pPr>
      <w:r w:rsidRPr="00F61C68">
        <w:rPr>
          <w:sz w:val="21"/>
          <w:szCs w:val="21"/>
          <w:lang w:val="en-GB"/>
        </w:rPr>
        <w:t>Kanë të drejtë të plotësojnë formularin A3 të gjithë kandidatët, të cilët kanë aplikuar me formularin A2 dhe nuk figurojnë të regjistruar në asnjë program studimi edhe pas mbylljes së fazës përfundimtare të regjistrimeve.</w:t>
      </w:r>
    </w:p>
    <w:p w:rsidR="003830D8" w:rsidRPr="00F61C68" w:rsidRDefault="003830D8" w:rsidP="003830D8">
      <w:pPr>
        <w:pStyle w:val="Paragrafi"/>
        <w:rPr>
          <w:sz w:val="21"/>
          <w:szCs w:val="21"/>
          <w:lang w:val="en-GB"/>
        </w:rPr>
      </w:pPr>
      <w:r w:rsidRPr="00F61C68">
        <w:rPr>
          <w:sz w:val="21"/>
          <w:szCs w:val="21"/>
          <w:lang w:val="en-GB"/>
        </w:rPr>
        <w:t>20. Ngarkohen Ministria e Arsimit dhe Shkencës dhe institucionet publike të arsimit të lartë për zbatimin e këtij vendimi.</w:t>
      </w:r>
    </w:p>
    <w:p w:rsidR="003830D8" w:rsidRPr="00F61C68" w:rsidRDefault="003830D8" w:rsidP="003830D8">
      <w:pPr>
        <w:pStyle w:val="Paragrafi"/>
        <w:rPr>
          <w:sz w:val="21"/>
          <w:szCs w:val="21"/>
          <w:lang w:val="en-GB"/>
        </w:rPr>
      </w:pPr>
      <w:r w:rsidRPr="00F61C68">
        <w:rPr>
          <w:sz w:val="21"/>
          <w:szCs w:val="21"/>
          <w:lang w:val="en-GB"/>
        </w:rPr>
        <w:t>Ky vendim hyn në fuqi pas botimit në Fletoren Zyrtare.</w:t>
      </w:r>
    </w:p>
    <w:p w:rsidR="003830D8" w:rsidRPr="00F61C68" w:rsidRDefault="003830D8" w:rsidP="003830D8">
      <w:pPr>
        <w:pStyle w:val="Autoriteti"/>
        <w:keepNext w:val="0"/>
        <w:rPr>
          <w:sz w:val="21"/>
          <w:szCs w:val="21"/>
        </w:rPr>
      </w:pPr>
      <w:r w:rsidRPr="00F61C68">
        <w:rPr>
          <w:sz w:val="21"/>
          <w:szCs w:val="21"/>
        </w:rPr>
        <w:t>Kryeministri</w:t>
      </w:r>
    </w:p>
    <w:p w:rsidR="003830D8" w:rsidRPr="00F61C68" w:rsidRDefault="003830D8" w:rsidP="003830D8">
      <w:pPr>
        <w:pStyle w:val="AutoritetiEmer"/>
        <w:rPr>
          <w:sz w:val="21"/>
          <w:szCs w:val="21"/>
        </w:rPr>
      </w:pPr>
      <w:r w:rsidRPr="00F61C68">
        <w:rPr>
          <w:sz w:val="21"/>
          <w:szCs w:val="21"/>
        </w:rPr>
        <w:t>Sali Berisha</w:t>
      </w:r>
    </w:p>
    <w:sectPr w:rsidR="003830D8" w:rsidRPr="00F61C68">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Lucida Grande">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2" o:spid="_x0000_i1025" type="#_x0000_t75" style="width:29.25pt;height:18pt;visibility:visible" o:bullet="t">
        <v:imagedata r:id="rId1" o:title=""/>
      </v:shape>
    </w:pict>
  </w:numPicBullet>
  <w:abstractNum w:abstractNumId="0">
    <w:nsid w:val="FFFFFF7C"/>
    <w:multiLevelType w:val="singleLevel"/>
    <w:tmpl w:val="A1826054"/>
    <w:lvl w:ilvl="0">
      <w:start w:val="1"/>
      <w:numFmt w:val="decimal"/>
      <w:lvlText w:val="%1."/>
      <w:lvlJc w:val="left"/>
      <w:pPr>
        <w:tabs>
          <w:tab w:val="num" w:pos="1800"/>
        </w:tabs>
        <w:ind w:left="1800" w:hanging="360"/>
      </w:pPr>
    </w:lvl>
  </w:abstractNum>
  <w:abstractNum w:abstractNumId="1">
    <w:nsid w:val="FFFFFF7D"/>
    <w:multiLevelType w:val="singleLevel"/>
    <w:tmpl w:val="540001AC"/>
    <w:lvl w:ilvl="0">
      <w:start w:val="1"/>
      <w:numFmt w:val="decimal"/>
      <w:lvlText w:val="%1."/>
      <w:lvlJc w:val="left"/>
      <w:pPr>
        <w:tabs>
          <w:tab w:val="num" w:pos="1440"/>
        </w:tabs>
        <w:ind w:left="1440" w:hanging="360"/>
      </w:pPr>
    </w:lvl>
  </w:abstractNum>
  <w:abstractNum w:abstractNumId="2">
    <w:nsid w:val="FFFFFF7E"/>
    <w:multiLevelType w:val="singleLevel"/>
    <w:tmpl w:val="6E02C6A6"/>
    <w:lvl w:ilvl="0">
      <w:start w:val="1"/>
      <w:numFmt w:val="decimal"/>
      <w:lvlText w:val="%1."/>
      <w:lvlJc w:val="left"/>
      <w:pPr>
        <w:tabs>
          <w:tab w:val="num" w:pos="1080"/>
        </w:tabs>
        <w:ind w:left="1080" w:hanging="360"/>
      </w:pPr>
    </w:lvl>
  </w:abstractNum>
  <w:abstractNum w:abstractNumId="3">
    <w:nsid w:val="FFFFFF7F"/>
    <w:multiLevelType w:val="singleLevel"/>
    <w:tmpl w:val="B7F60962"/>
    <w:lvl w:ilvl="0">
      <w:start w:val="1"/>
      <w:numFmt w:val="decimal"/>
      <w:lvlText w:val="%1."/>
      <w:lvlJc w:val="left"/>
      <w:pPr>
        <w:tabs>
          <w:tab w:val="num" w:pos="720"/>
        </w:tabs>
        <w:ind w:left="720" w:hanging="360"/>
      </w:pPr>
    </w:lvl>
  </w:abstractNum>
  <w:abstractNum w:abstractNumId="4">
    <w:nsid w:val="FFFFFF80"/>
    <w:multiLevelType w:val="singleLevel"/>
    <w:tmpl w:val="1A4C546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9148220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136C81F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8">
    <w:nsid w:val="FFFFFF88"/>
    <w:multiLevelType w:val="singleLevel"/>
    <w:tmpl w:val="5AECA4B8"/>
    <w:lvl w:ilvl="0">
      <w:start w:val="1"/>
      <w:numFmt w:val="decimal"/>
      <w:lvlText w:val="%1."/>
      <w:lvlJc w:val="left"/>
      <w:pPr>
        <w:tabs>
          <w:tab w:val="num" w:pos="360"/>
        </w:tabs>
        <w:ind w:left="360" w:hanging="360"/>
      </w:pPr>
    </w:lvl>
  </w:abstractNum>
  <w:abstractNum w:abstractNumId="9">
    <w:nsid w:val="FFFFFF89"/>
    <w:multiLevelType w:val="singleLevel"/>
    <w:tmpl w:val="C88E80EA"/>
    <w:lvl w:ilvl="0">
      <w:start w:val="1"/>
      <w:numFmt w:val="bullet"/>
      <w:lvlText w:val=""/>
      <w:lvlJc w:val="left"/>
      <w:pPr>
        <w:tabs>
          <w:tab w:val="num" w:pos="360"/>
        </w:tabs>
        <w:ind w:left="360" w:hanging="360"/>
      </w:pPr>
      <w:rPr>
        <w:rFonts w:ascii="Symbol" w:hAnsi="Symbol" w:hint="default"/>
      </w:rPr>
    </w:lvl>
  </w:abstractNum>
  <w:abstractNum w:abstractNumId="10">
    <w:nsid w:val="1390217D"/>
    <w:multiLevelType w:val="hybridMultilevel"/>
    <w:tmpl w:val="FC38B13E"/>
    <w:lvl w:ilvl="0" w:tplc="041C0017">
      <w:start w:val="1"/>
      <w:numFmt w:val="lowerLetter"/>
      <w:lvlText w:val="%1)"/>
      <w:lvlJc w:val="left"/>
      <w:pPr>
        <w:ind w:left="1080" w:hanging="360"/>
      </w:pPr>
    </w:lvl>
    <w:lvl w:ilvl="1" w:tplc="041C0019">
      <w:start w:val="1"/>
      <w:numFmt w:val="lowerLetter"/>
      <w:lvlText w:val="%2."/>
      <w:lvlJc w:val="left"/>
      <w:pPr>
        <w:ind w:left="1800" w:hanging="360"/>
      </w:pPr>
    </w:lvl>
    <w:lvl w:ilvl="2" w:tplc="041C001B">
      <w:start w:val="1"/>
      <w:numFmt w:val="lowerRoman"/>
      <w:lvlText w:val="%3."/>
      <w:lvlJc w:val="right"/>
      <w:pPr>
        <w:ind w:left="2520" w:hanging="180"/>
      </w:pPr>
    </w:lvl>
    <w:lvl w:ilvl="3" w:tplc="041C000F">
      <w:start w:val="1"/>
      <w:numFmt w:val="decimal"/>
      <w:lvlText w:val="%4."/>
      <w:lvlJc w:val="left"/>
      <w:pPr>
        <w:ind w:left="3240" w:hanging="360"/>
      </w:pPr>
    </w:lvl>
    <w:lvl w:ilvl="4" w:tplc="041C0019">
      <w:start w:val="1"/>
      <w:numFmt w:val="lowerLetter"/>
      <w:lvlText w:val="%5."/>
      <w:lvlJc w:val="left"/>
      <w:pPr>
        <w:ind w:left="3960" w:hanging="360"/>
      </w:pPr>
    </w:lvl>
    <w:lvl w:ilvl="5" w:tplc="041C001B">
      <w:start w:val="1"/>
      <w:numFmt w:val="lowerRoman"/>
      <w:lvlText w:val="%6."/>
      <w:lvlJc w:val="right"/>
      <w:pPr>
        <w:ind w:left="4680" w:hanging="180"/>
      </w:pPr>
    </w:lvl>
    <w:lvl w:ilvl="6" w:tplc="041C000F">
      <w:start w:val="1"/>
      <w:numFmt w:val="decimal"/>
      <w:lvlText w:val="%7."/>
      <w:lvlJc w:val="left"/>
      <w:pPr>
        <w:ind w:left="5400" w:hanging="360"/>
      </w:pPr>
    </w:lvl>
    <w:lvl w:ilvl="7" w:tplc="041C0019">
      <w:start w:val="1"/>
      <w:numFmt w:val="lowerLetter"/>
      <w:lvlText w:val="%8."/>
      <w:lvlJc w:val="left"/>
      <w:pPr>
        <w:ind w:left="6120" w:hanging="360"/>
      </w:pPr>
    </w:lvl>
    <w:lvl w:ilvl="8" w:tplc="041C001B">
      <w:start w:val="1"/>
      <w:numFmt w:val="lowerRoman"/>
      <w:lvlText w:val="%9."/>
      <w:lvlJc w:val="right"/>
      <w:pPr>
        <w:ind w:left="6840" w:hanging="180"/>
      </w:pPr>
    </w:lvl>
  </w:abstractNum>
  <w:abstractNum w:abstractNumId="11">
    <w:nsid w:val="174D2D54"/>
    <w:multiLevelType w:val="hybridMultilevel"/>
    <w:tmpl w:val="459CD23E"/>
    <w:lvl w:ilvl="0" w:tplc="0409000D">
      <w:start w:val="1"/>
      <w:numFmt w:val="bullet"/>
      <w:lvlText w:val=""/>
      <w:lvlJc w:val="left"/>
      <w:pPr>
        <w:tabs>
          <w:tab w:val="num" w:pos="720"/>
        </w:tabs>
        <w:ind w:left="720" w:hanging="360"/>
      </w:pPr>
      <w:rPr>
        <w:rFonts w:ascii="Wingdings" w:hAnsi="Wingdings" w:hint="default"/>
      </w:rPr>
    </w:lvl>
    <w:lvl w:ilvl="1" w:tplc="0409000D">
      <w:start w:val="1"/>
      <w:numFmt w:val="bullet"/>
      <w:lvlText w:val=""/>
      <w:lvlJc w:val="left"/>
      <w:pPr>
        <w:tabs>
          <w:tab w:val="num" w:pos="1440"/>
        </w:tabs>
        <w:ind w:left="1440" w:hanging="360"/>
      </w:pPr>
      <w:rPr>
        <w:rFonts w:ascii="Wingdings" w:hAnsi="Wingdings" w:cs="Wingding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nsid w:val="1B360E89"/>
    <w:multiLevelType w:val="multilevel"/>
    <w:tmpl w:val="B5F2AFD2"/>
    <w:lvl w:ilvl="0">
      <w:start w:val="13"/>
      <w:numFmt w:val="decimal"/>
      <w:lvlText w:val="%1"/>
      <w:lvlJc w:val="left"/>
      <w:pPr>
        <w:tabs>
          <w:tab w:val="num" w:pos="360"/>
        </w:tabs>
        <w:ind w:left="360" w:hanging="360"/>
      </w:pPr>
      <w:rPr>
        <w:rFonts w:hint="default"/>
        <w:b/>
      </w:rPr>
    </w:lvl>
    <w:lvl w:ilvl="1">
      <w:start w:val="2"/>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13">
    <w:nsid w:val="20D24B80"/>
    <w:multiLevelType w:val="multilevel"/>
    <w:tmpl w:val="7F9E4760"/>
    <w:lvl w:ilvl="0">
      <w:start w:val="7"/>
      <w:numFmt w:val="decimal"/>
      <w:lvlText w:val="%1"/>
      <w:lvlJc w:val="left"/>
      <w:pPr>
        <w:tabs>
          <w:tab w:val="num" w:pos="360"/>
        </w:tabs>
        <w:ind w:left="360" w:hanging="360"/>
      </w:pPr>
      <w:rPr>
        <w:rFonts w:hint="default"/>
        <w:b/>
      </w:rPr>
    </w:lvl>
    <w:lvl w:ilvl="1">
      <w:start w:val="2"/>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14">
    <w:nsid w:val="42267085"/>
    <w:multiLevelType w:val="hybridMultilevel"/>
    <w:tmpl w:val="BD225548"/>
    <w:lvl w:ilvl="0" w:tplc="041C000F">
      <w:start w:val="1"/>
      <w:numFmt w:val="decimal"/>
      <w:lvlText w:val="%1."/>
      <w:lvlJc w:val="left"/>
      <w:pPr>
        <w:ind w:left="720" w:hanging="360"/>
      </w:p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1C001B">
      <w:start w:val="1"/>
      <w:numFmt w:val="lowerRoman"/>
      <w:lvlText w:val="%6."/>
      <w:lvlJc w:val="right"/>
      <w:pPr>
        <w:ind w:left="4320" w:hanging="180"/>
      </w:pPr>
    </w:lvl>
    <w:lvl w:ilvl="6" w:tplc="041C000F">
      <w:start w:val="1"/>
      <w:numFmt w:val="decimal"/>
      <w:lvlText w:val="%7."/>
      <w:lvlJc w:val="left"/>
      <w:pPr>
        <w:ind w:left="5040" w:hanging="360"/>
      </w:pPr>
    </w:lvl>
    <w:lvl w:ilvl="7" w:tplc="041C0019">
      <w:start w:val="1"/>
      <w:numFmt w:val="lowerLetter"/>
      <w:lvlText w:val="%8."/>
      <w:lvlJc w:val="left"/>
      <w:pPr>
        <w:ind w:left="5760" w:hanging="360"/>
      </w:pPr>
    </w:lvl>
    <w:lvl w:ilvl="8" w:tplc="041C001B">
      <w:start w:val="1"/>
      <w:numFmt w:val="lowerRoman"/>
      <w:lvlText w:val="%9."/>
      <w:lvlJc w:val="right"/>
      <w:pPr>
        <w:ind w:left="6480" w:hanging="180"/>
      </w:pPr>
    </w:lvl>
  </w:abstractNum>
  <w:abstractNum w:abstractNumId="15">
    <w:nsid w:val="4D515B05"/>
    <w:multiLevelType w:val="hybridMultilevel"/>
    <w:tmpl w:val="706A0A5A"/>
    <w:lvl w:ilvl="0" w:tplc="56661FC0">
      <w:start w:val="3"/>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6">
    <w:nsid w:val="55863808"/>
    <w:multiLevelType w:val="hybridMultilevel"/>
    <w:tmpl w:val="9662D2D6"/>
    <w:lvl w:ilvl="0" w:tplc="041C0017">
      <w:start w:val="1"/>
      <w:numFmt w:val="lowerLetter"/>
      <w:lvlText w:val="%1)"/>
      <w:lvlJc w:val="left"/>
      <w:pPr>
        <w:ind w:left="1080" w:hanging="360"/>
      </w:pPr>
    </w:lvl>
    <w:lvl w:ilvl="1" w:tplc="041C0019">
      <w:start w:val="1"/>
      <w:numFmt w:val="lowerLetter"/>
      <w:lvlText w:val="%2."/>
      <w:lvlJc w:val="left"/>
      <w:pPr>
        <w:ind w:left="1800" w:hanging="360"/>
      </w:pPr>
    </w:lvl>
    <w:lvl w:ilvl="2" w:tplc="041C001B">
      <w:start w:val="1"/>
      <w:numFmt w:val="lowerRoman"/>
      <w:lvlText w:val="%3."/>
      <w:lvlJc w:val="right"/>
      <w:pPr>
        <w:ind w:left="2520" w:hanging="180"/>
      </w:pPr>
    </w:lvl>
    <w:lvl w:ilvl="3" w:tplc="041C000F">
      <w:start w:val="1"/>
      <w:numFmt w:val="decimal"/>
      <w:lvlText w:val="%4."/>
      <w:lvlJc w:val="left"/>
      <w:pPr>
        <w:ind w:left="3240" w:hanging="360"/>
      </w:pPr>
    </w:lvl>
    <w:lvl w:ilvl="4" w:tplc="041C0019">
      <w:start w:val="1"/>
      <w:numFmt w:val="lowerLetter"/>
      <w:lvlText w:val="%5."/>
      <w:lvlJc w:val="left"/>
      <w:pPr>
        <w:ind w:left="3960" w:hanging="360"/>
      </w:pPr>
    </w:lvl>
    <w:lvl w:ilvl="5" w:tplc="041C001B">
      <w:start w:val="1"/>
      <w:numFmt w:val="lowerRoman"/>
      <w:lvlText w:val="%6."/>
      <w:lvlJc w:val="right"/>
      <w:pPr>
        <w:ind w:left="4680" w:hanging="180"/>
      </w:pPr>
    </w:lvl>
    <w:lvl w:ilvl="6" w:tplc="041C000F">
      <w:start w:val="1"/>
      <w:numFmt w:val="decimal"/>
      <w:lvlText w:val="%7."/>
      <w:lvlJc w:val="left"/>
      <w:pPr>
        <w:ind w:left="5400" w:hanging="360"/>
      </w:pPr>
    </w:lvl>
    <w:lvl w:ilvl="7" w:tplc="041C0019">
      <w:start w:val="1"/>
      <w:numFmt w:val="lowerLetter"/>
      <w:lvlText w:val="%8."/>
      <w:lvlJc w:val="left"/>
      <w:pPr>
        <w:ind w:left="6120" w:hanging="360"/>
      </w:pPr>
    </w:lvl>
    <w:lvl w:ilvl="8" w:tplc="041C001B">
      <w:start w:val="1"/>
      <w:numFmt w:val="lowerRoman"/>
      <w:lvlText w:val="%9."/>
      <w:lvlJc w:val="right"/>
      <w:pPr>
        <w:ind w:left="6840" w:hanging="180"/>
      </w:pPr>
    </w:lvl>
  </w:abstractNum>
  <w:abstractNum w:abstractNumId="17">
    <w:nsid w:val="5E5E17CB"/>
    <w:multiLevelType w:val="hybridMultilevel"/>
    <w:tmpl w:val="158015D8"/>
    <w:lvl w:ilvl="0" w:tplc="852A0A36">
      <w:start w:val="1"/>
      <w:numFmt w:val="bullet"/>
      <w:lvlText w:val=""/>
      <w:lvlPicBulletId w:val="0"/>
      <w:lvlJc w:val="left"/>
      <w:pPr>
        <w:tabs>
          <w:tab w:val="num" w:pos="720"/>
        </w:tabs>
        <w:ind w:left="720" w:hanging="360"/>
      </w:pPr>
      <w:rPr>
        <w:rFonts w:ascii="Symbol" w:hAnsi="Symbol" w:hint="default"/>
      </w:rPr>
    </w:lvl>
    <w:lvl w:ilvl="1" w:tplc="2C681CD0" w:tentative="1">
      <w:start w:val="1"/>
      <w:numFmt w:val="bullet"/>
      <w:lvlText w:val=""/>
      <w:lvlJc w:val="left"/>
      <w:pPr>
        <w:tabs>
          <w:tab w:val="num" w:pos="1440"/>
        </w:tabs>
        <w:ind w:left="1440" w:hanging="360"/>
      </w:pPr>
      <w:rPr>
        <w:rFonts w:ascii="Symbol" w:hAnsi="Symbol" w:hint="default"/>
      </w:rPr>
    </w:lvl>
    <w:lvl w:ilvl="2" w:tplc="CAB2C6C6" w:tentative="1">
      <w:start w:val="1"/>
      <w:numFmt w:val="bullet"/>
      <w:lvlText w:val=""/>
      <w:lvlJc w:val="left"/>
      <w:pPr>
        <w:tabs>
          <w:tab w:val="num" w:pos="2160"/>
        </w:tabs>
        <w:ind w:left="2160" w:hanging="360"/>
      </w:pPr>
      <w:rPr>
        <w:rFonts w:ascii="Symbol" w:hAnsi="Symbol" w:hint="default"/>
      </w:rPr>
    </w:lvl>
    <w:lvl w:ilvl="3" w:tplc="49D6200E" w:tentative="1">
      <w:start w:val="1"/>
      <w:numFmt w:val="bullet"/>
      <w:lvlText w:val=""/>
      <w:lvlJc w:val="left"/>
      <w:pPr>
        <w:tabs>
          <w:tab w:val="num" w:pos="2880"/>
        </w:tabs>
        <w:ind w:left="2880" w:hanging="360"/>
      </w:pPr>
      <w:rPr>
        <w:rFonts w:ascii="Symbol" w:hAnsi="Symbol" w:hint="default"/>
      </w:rPr>
    </w:lvl>
    <w:lvl w:ilvl="4" w:tplc="32289A7C" w:tentative="1">
      <w:start w:val="1"/>
      <w:numFmt w:val="bullet"/>
      <w:lvlText w:val=""/>
      <w:lvlJc w:val="left"/>
      <w:pPr>
        <w:tabs>
          <w:tab w:val="num" w:pos="3600"/>
        </w:tabs>
        <w:ind w:left="3600" w:hanging="360"/>
      </w:pPr>
      <w:rPr>
        <w:rFonts w:ascii="Symbol" w:hAnsi="Symbol" w:hint="default"/>
      </w:rPr>
    </w:lvl>
    <w:lvl w:ilvl="5" w:tplc="02EEA95C" w:tentative="1">
      <w:start w:val="1"/>
      <w:numFmt w:val="bullet"/>
      <w:lvlText w:val=""/>
      <w:lvlJc w:val="left"/>
      <w:pPr>
        <w:tabs>
          <w:tab w:val="num" w:pos="4320"/>
        </w:tabs>
        <w:ind w:left="4320" w:hanging="360"/>
      </w:pPr>
      <w:rPr>
        <w:rFonts w:ascii="Symbol" w:hAnsi="Symbol" w:hint="default"/>
      </w:rPr>
    </w:lvl>
    <w:lvl w:ilvl="6" w:tplc="C9623BEE" w:tentative="1">
      <w:start w:val="1"/>
      <w:numFmt w:val="bullet"/>
      <w:lvlText w:val=""/>
      <w:lvlJc w:val="left"/>
      <w:pPr>
        <w:tabs>
          <w:tab w:val="num" w:pos="5040"/>
        </w:tabs>
        <w:ind w:left="5040" w:hanging="360"/>
      </w:pPr>
      <w:rPr>
        <w:rFonts w:ascii="Symbol" w:hAnsi="Symbol" w:hint="default"/>
      </w:rPr>
    </w:lvl>
    <w:lvl w:ilvl="7" w:tplc="7E0AB6BA" w:tentative="1">
      <w:start w:val="1"/>
      <w:numFmt w:val="bullet"/>
      <w:lvlText w:val=""/>
      <w:lvlJc w:val="left"/>
      <w:pPr>
        <w:tabs>
          <w:tab w:val="num" w:pos="5760"/>
        </w:tabs>
        <w:ind w:left="5760" w:hanging="360"/>
      </w:pPr>
      <w:rPr>
        <w:rFonts w:ascii="Symbol" w:hAnsi="Symbol" w:hint="default"/>
      </w:rPr>
    </w:lvl>
    <w:lvl w:ilvl="8" w:tplc="7414BCF6" w:tentative="1">
      <w:start w:val="1"/>
      <w:numFmt w:val="bullet"/>
      <w:lvlText w:val=""/>
      <w:lvlJc w:val="left"/>
      <w:pPr>
        <w:tabs>
          <w:tab w:val="num" w:pos="6480"/>
        </w:tabs>
        <w:ind w:left="6480" w:hanging="360"/>
      </w:pPr>
      <w:rPr>
        <w:rFonts w:ascii="Symbol" w:hAnsi="Symbol" w:hint="default"/>
      </w:rPr>
    </w:lvl>
  </w:abstractNum>
  <w:abstractNum w:abstractNumId="18">
    <w:nsid w:val="64F0112D"/>
    <w:multiLevelType w:val="hybridMultilevel"/>
    <w:tmpl w:val="266EB1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7"/>
  </w:num>
  <w:num w:numId="2">
    <w:abstractNumId w:val="7"/>
  </w:num>
  <w:num w:numId="3">
    <w:abstractNumId w:val="19"/>
  </w:num>
  <w:num w:numId="4">
    <w:abstractNumId w:val="9"/>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11"/>
  </w:num>
  <w:num w:numId="15">
    <w:abstractNumId w:val="16"/>
  </w:num>
  <w:num w:numId="16">
    <w:abstractNumId w:val="10"/>
  </w:num>
  <w:num w:numId="17">
    <w:abstractNumId w:val="18"/>
  </w:num>
  <w:num w:numId="18">
    <w:abstractNumId w:val="15"/>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num>
  <w:num w:numId="23">
    <w:abstractNumId w:val="12"/>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830D8"/>
    <w:rsid w:val="0000709E"/>
    <w:rsid w:val="000168D2"/>
    <w:rsid w:val="00034533"/>
    <w:rsid w:val="00074ECB"/>
    <w:rsid w:val="000E26BA"/>
    <w:rsid w:val="000E4149"/>
    <w:rsid w:val="001113C2"/>
    <w:rsid w:val="0012658B"/>
    <w:rsid w:val="00134B4F"/>
    <w:rsid w:val="00142511"/>
    <w:rsid w:val="00185D06"/>
    <w:rsid w:val="001F6849"/>
    <w:rsid w:val="00215F4C"/>
    <w:rsid w:val="00227BE7"/>
    <w:rsid w:val="00234711"/>
    <w:rsid w:val="00241BA6"/>
    <w:rsid w:val="00241C39"/>
    <w:rsid w:val="0026534D"/>
    <w:rsid w:val="00266926"/>
    <w:rsid w:val="00285E2F"/>
    <w:rsid w:val="002908B3"/>
    <w:rsid w:val="002A7911"/>
    <w:rsid w:val="002E20F9"/>
    <w:rsid w:val="002F537C"/>
    <w:rsid w:val="00332540"/>
    <w:rsid w:val="003405C6"/>
    <w:rsid w:val="0034498D"/>
    <w:rsid w:val="003830D8"/>
    <w:rsid w:val="003928A8"/>
    <w:rsid w:val="003B0C26"/>
    <w:rsid w:val="003B51C0"/>
    <w:rsid w:val="003E172F"/>
    <w:rsid w:val="003E4EDB"/>
    <w:rsid w:val="003E73B7"/>
    <w:rsid w:val="003F1DE3"/>
    <w:rsid w:val="004122D8"/>
    <w:rsid w:val="0041784A"/>
    <w:rsid w:val="00446661"/>
    <w:rsid w:val="004C170D"/>
    <w:rsid w:val="004D3981"/>
    <w:rsid w:val="004F3623"/>
    <w:rsid w:val="00517769"/>
    <w:rsid w:val="00535E88"/>
    <w:rsid w:val="00544CAA"/>
    <w:rsid w:val="0054530E"/>
    <w:rsid w:val="00550623"/>
    <w:rsid w:val="00570352"/>
    <w:rsid w:val="0058271B"/>
    <w:rsid w:val="00587F36"/>
    <w:rsid w:val="005A0F2D"/>
    <w:rsid w:val="005B1039"/>
    <w:rsid w:val="005E511C"/>
    <w:rsid w:val="005F7E26"/>
    <w:rsid w:val="00614E18"/>
    <w:rsid w:val="006568F6"/>
    <w:rsid w:val="00663EDA"/>
    <w:rsid w:val="006874BA"/>
    <w:rsid w:val="00693FF3"/>
    <w:rsid w:val="006A303A"/>
    <w:rsid w:val="0071376D"/>
    <w:rsid w:val="00752C50"/>
    <w:rsid w:val="0075724A"/>
    <w:rsid w:val="007877D3"/>
    <w:rsid w:val="007B4080"/>
    <w:rsid w:val="007E689F"/>
    <w:rsid w:val="007F180F"/>
    <w:rsid w:val="00817EE7"/>
    <w:rsid w:val="008634B8"/>
    <w:rsid w:val="0089132F"/>
    <w:rsid w:val="008A6769"/>
    <w:rsid w:val="008B4EF7"/>
    <w:rsid w:val="008E4B9F"/>
    <w:rsid w:val="008E6154"/>
    <w:rsid w:val="008F56A5"/>
    <w:rsid w:val="00907285"/>
    <w:rsid w:val="00934964"/>
    <w:rsid w:val="009438E2"/>
    <w:rsid w:val="009474C3"/>
    <w:rsid w:val="009A651E"/>
    <w:rsid w:val="009B02F1"/>
    <w:rsid w:val="00A02EB2"/>
    <w:rsid w:val="00A07987"/>
    <w:rsid w:val="00A443C1"/>
    <w:rsid w:val="00A56BD5"/>
    <w:rsid w:val="00A857EE"/>
    <w:rsid w:val="00A94FF9"/>
    <w:rsid w:val="00A95AD7"/>
    <w:rsid w:val="00AC27E2"/>
    <w:rsid w:val="00B1514A"/>
    <w:rsid w:val="00B179D9"/>
    <w:rsid w:val="00B4631C"/>
    <w:rsid w:val="00B55AB4"/>
    <w:rsid w:val="00B71725"/>
    <w:rsid w:val="00BA2385"/>
    <w:rsid w:val="00BD753C"/>
    <w:rsid w:val="00BF1117"/>
    <w:rsid w:val="00C13704"/>
    <w:rsid w:val="00C738B5"/>
    <w:rsid w:val="00C83146"/>
    <w:rsid w:val="00C92AC9"/>
    <w:rsid w:val="00CD41A2"/>
    <w:rsid w:val="00CD6648"/>
    <w:rsid w:val="00CE2E2E"/>
    <w:rsid w:val="00D13872"/>
    <w:rsid w:val="00D23E52"/>
    <w:rsid w:val="00D35D7B"/>
    <w:rsid w:val="00D63723"/>
    <w:rsid w:val="00D71170"/>
    <w:rsid w:val="00D72107"/>
    <w:rsid w:val="00D9277A"/>
    <w:rsid w:val="00DA7390"/>
    <w:rsid w:val="00DC37A3"/>
    <w:rsid w:val="00DD41D0"/>
    <w:rsid w:val="00DD54D4"/>
    <w:rsid w:val="00E20AA5"/>
    <w:rsid w:val="00E4648D"/>
    <w:rsid w:val="00E87941"/>
    <w:rsid w:val="00E87F11"/>
    <w:rsid w:val="00ED3E5E"/>
    <w:rsid w:val="00EF0CF6"/>
    <w:rsid w:val="00EF672B"/>
    <w:rsid w:val="00F025AC"/>
    <w:rsid w:val="00F31BCD"/>
    <w:rsid w:val="00F4682B"/>
    <w:rsid w:val="00F7295B"/>
    <w:rsid w:val="00F74838"/>
    <w:rsid w:val="00F91D2E"/>
    <w:rsid w:val="00F9691A"/>
    <w:rsid w:val="00FE6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04A4685B-AE9B-4408-A889-DE8CA5113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30D8"/>
    <w:rPr>
      <w:rFonts w:ascii="Calibri" w:eastAsia="MS Mincho" w:hAnsi="Calibri"/>
      <w:sz w:val="22"/>
      <w:szCs w:val="22"/>
      <w:lang w:bidi="en-US"/>
    </w:rPr>
  </w:style>
  <w:style w:type="paragraph" w:styleId="Heading1">
    <w:name w:val="heading 1"/>
    <w:basedOn w:val="Normal"/>
    <w:next w:val="Normal"/>
    <w:link w:val="Heading1Char"/>
    <w:qFormat/>
    <w:rsid w:val="006A303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6A303A"/>
    <w:pPr>
      <w:spacing w:before="200"/>
      <w:outlineLvl w:val="1"/>
    </w:pPr>
    <w:rPr>
      <w:rFonts w:ascii="Cambria" w:hAnsi="Cambria" w:cs="Cambria"/>
      <w:b/>
      <w:bCs/>
      <w:sz w:val="26"/>
      <w:szCs w:val="26"/>
    </w:rPr>
  </w:style>
  <w:style w:type="paragraph" w:styleId="Heading3">
    <w:name w:val="heading 3"/>
    <w:basedOn w:val="Normal"/>
    <w:next w:val="Normal"/>
    <w:link w:val="Heading3Char"/>
    <w:qFormat/>
    <w:rsid w:val="006A303A"/>
    <w:pPr>
      <w:spacing w:before="200" w:line="271" w:lineRule="auto"/>
      <w:outlineLvl w:val="2"/>
    </w:pPr>
    <w:rPr>
      <w:rFonts w:ascii="Cambria" w:hAnsi="Cambria" w:cs="Cambria"/>
      <w:b/>
      <w:bCs/>
    </w:rPr>
  </w:style>
  <w:style w:type="paragraph" w:styleId="Heading4">
    <w:name w:val="heading 4"/>
    <w:basedOn w:val="Normal"/>
    <w:next w:val="Normal"/>
    <w:link w:val="Heading4Char"/>
    <w:qFormat/>
    <w:rsid w:val="006A303A"/>
    <w:pPr>
      <w:spacing w:before="200"/>
      <w:outlineLvl w:val="3"/>
    </w:pPr>
    <w:rPr>
      <w:rFonts w:ascii="Cambria" w:hAnsi="Cambria" w:cs="Cambria"/>
      <w:b/>
      <w:bCs/>
      <w:i/>
      <w:iCs/>
    </w:rPr>
  </w:style>
  <w:style w:type="paragraph" w:styleId="Heading5">
    <w:name w:val="heading 5"/>
    <w:basedOn w:val="Normal"/>
    <w:next w:val="Normal"/>
    <w:link w:val="Heading5Char"/>
    <w:qFormat/>
    <w:rsid w:val="006A303A"/>
    <w:pPr>
      <w:spacing w:before="200"/>
      <w:outlineLvl w:val="4"/>
    </w:pPr>
    <w:rPr>
      <w:rFonts w:ascii="Cambria" w:hAnsi="Cambria" w:cs="Cambria"/>
      <w:b/>
      <w:bCs/>
      <w:color w:val="7F7F7F"/>
    </w:rPr>
  </w:style>
  <w:style w:type="paragraph" w:styleId="Heading6">
    <w:name w:val="heading 6"/>
    <w:basedOn w:val="Normal"/>
    <w:next w:val="Normal"/>
    <w:link w:val="Heading6Char"/>
    <w:qFormat/>
    <w:rsid w:val="006A303A"/>
    <w:pPr>
      <w:spacing w:line="271" w:lineRule="auto"/>
      <w:outlineLvl w:val="5"/>
    </w:pPr>
    <w:rPr>
      <w:rFonts w:ascii="Cambria" w:hAnsi="Cambria" w:cs="Cambria"/>
      <w:b/>
      <w:bCs/>
      <w:i/>
      <w:iCs/>
      <w:color w:val="7F7F7F"/>
    </w:rPr>
  </w:style>
  <w:style w:type="paragraph" w:styleId="Heading7">
    <w:name w:val="heading 7"/>
    <w:basedOn w:val="Normal"/>
    <w:next w:val="Normal"/>
    <w:link w:val="Heading7Char"/>
    <w:qFormat/>
    <w:rsid w:val="006A303A"/>
    <w:pPr>
      <w:outlineLvl w:val="6"/>
    </w:pPr>
    <w:rPr>
      <w:rFonts w:ascii="Cambria" w:hAnsi="Cambria" w:cs="Cambria"/>
      <w:i/>
      <w:iCs/>
    </w:rPr>
  </w:style>
  <w:style w:type="paragraph" w:styleId="Heading8">
    <w:name w:val="heading 8"/>
    <w:basedOn w:val="Normal"/>
    <w:next w:val="Normal"/>
    <w:link w:val="Heading8Char"/>
    <w:qFormat/>
    <w:rsid w:val="006A303A"/>
    <w:pPr>
      <w:outlineLvl w:val="7"/>
    </w:pPr>
    <w:rPr>
      <w:rFonts w:ascii="Cambria" w:hAnsi="Cambria" w:cs="Cambria"/>
      <w:sz w:val="20"/>
      <w:szCs w:val="20"/>
    </w:rPr>
  </w:style>
  <w:style w:type="paragraph" w:styleId="Heading9">
    <w:name w:val="heading 9"/>
    <w:basedOn w:val="Normal"/>
    <w:next w:val="Normal"/>
    <w:link w:val="Heading9Char"/>
    <w:qFormat/>
    <w:rsid w:val="006A303A"/>
    <w:pPr>
      <w:outlineLvl w:val="8"/>
    </w:pPr>
    <w:rPr>
      <w:rFonts w:ascii="Cambria" w:hAnsi="Cambria" w:cs="Cambria"/>
      <w:i/>
      <w:iCs/>
      <w:spacing w:val="5"/>
      <w:sz w:val="20"/>
      <w:szCs w:val="20"/>
    </w:rPr>
  </w:style>
  <w:style w:type="character" w:default="1" w:styleId="DefaultParagraphFont">
    <w:name w:val="Default Paragraph Font"/>
    <w:semiHidden/>
    <w:unhideWhenUsed/>
    <w:rsid w:val="006A30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unhideWhenUsed/>
    <w:rsid w:val="006A303A"/>
  </w:style>
  <w:style w:type="character" w:customStyle="1" w:styleId="Heading1Char">
    <w:name w:val="Heading 1 Char"/>
    <w:basedOn w:val="DefaultParagraphFont"/>
    <w:link w:val="Heading1"/>
    <w:rsid w:val="003830D8"/>
    <w:rPr>
      <w:rFonts w:ascii="Arial" w:eastAsia="MS Mincho" w:hAnsi="Arial" w:cs="Arial"/>
      <w:b/>
      <w:bCs/>
      <w:kern w:val="32"/>
      <w:sz w:val="32"/>
      <w:szCs w:val="32"/>
      <w:lang w:val="en-US" w:eastAsia="en-US" w:bidi="ar-SA"/>
    </w:rPr>
  </w:style>
  <w:style w:type="character" w:customStyle="1" w:styleId="Heading2Char">
    <w:name w:val="Heading 2 Char"/>
    <w:basedOn w:val="DefaultParagraphFont"/>
    <w:link w:val="Heading2"/>
    <w:rsid w:val="003830D8"/>
    <w:rPr>
      <w:rFonts w:ascii="Cambria" w:eastAsia="MS Mincho" w:hAnsi="Cambria" w:cs="Cambria"/>
      <w:b/>
      <w:bCs/>
      <w:sz w:val="26"/>
      <w:szCs w:val="26"/>
      <w:lang w:val="en-US" w:eastAsia="en-US" w:bidi="ar-SA"/>
    </w:rPr>
  </w:style>
  <w:style w:type="character" w:customStyle="1" w:styleId="Heading3Char">
    <w:name w:val="Heading 3 Char"/>
    <w:basedOn w:val="DefaultParagraphFont"/>
    <w:link w:val="Heading3"/>
    <w:rsid w:val="003830D8"/>
    <w:rPr>
      <w:rFonts w:ascii="Cambria" w:eastAsia="MS Mincho" w:hAnsi="Cambria" w:cs="Cambria"/>
      <w:b/>
      <w:bCs/>
      <w:sz w:val="24"/>
      <w:szCs w:val="24"/>
      <w:lang w:val="en-US" w:eastAsia="en-US" w:bidi="ar-SA"/>
    </w:rPr>
  </w:style>
  <w:style w:type="character" w:customStyle="1" w:styleId="Heading4Char">
    <w:name w:val="Heading 4 Char"/>
    <w:basedOn w:val="DefaultParagraphFont"/>
    <w:link w:val="Heading4"/>
    <w:semiHidden/>
    <w:rsid w:val="003830D8"/>
    <w:rPr>
      <w:rFonts w:ascii="Cambria" w:eastAsia="MS Mincho" w:hAnsi="Cambria" w:cs="Cambria"/>
      <w:b/>
      <w:bCs/>
      <w:i/>
      <w:iCs/>
      <w:sz w:val="24"/>
      <w:szCs w:val="24"/>
      <w:lang w:val="en-US" w:eastAsia="en-US" w:bidi="ar-SA"/>
    </w:rPr>
  </w:style>
  <w:style w:type="character" w:customStyle="1" w:styleId="Heading5Char">
    <w:name w:val="Heading 5 Char"/>
    <w:basedOn w:val="DefaultParagraphFont"/>
    <w:link w:val="Heading5"/>
    <w:semiHidden/>
    <w:rsid w:val="003830D8"/>
    <w:rPr>
      <w:rFonts w:ascii="Cambria" w:eastAsia="MS Mincho" w:hAnsi="Cambria" w:cs="Cambria"/>
      <w:b/>
      <w:bCs/>
      <w:color w:val="7F7F7F"/>
      <w:sz w:val="24"/>
      <w:szCs w:val="24"/>
      <w:lang w:val="en-US" w:eastAsia="en-US" w:bidi="ar-SA"/>
    </w:rPr>
  </w:style>
  <w:style w:type="character" w:customStyle="1" w:styleId="Heading6Char">
    <w:name w:val="Heading 6 Char"/>
    <w:basedOn w:val="DefaultParagraphFont"/>
    <w:link w:val="Heading6"/>
    <w:semiHidden/>
    <w:rsid w:val="003830D8"/>
    <w:rPr>
      <w:rFonts w:ascii="Cambria" w:eastAsia="MS Mincho" w:hAnsi="Cambria" w:cs="Cambria"/>
      <w:b/>
      <w:bCs/>
      <w:i/>
      <w:iCs/>
      <w:color w:val="7F7F7F"/>
      <w:sz w:val="24"/>
      <w:szCs w:val="24"/>
      <w:lang w:val="en-US" w:eastAsia="en-US" w:bidi="ar-SA"/>
    </w:rPr>
  </w:style>
  <w:style w:type="character" w:customStyle="1" w:styleId="Heading7Char">
    <w:name w:val="Heading 7 Char"/>
    <w:basedOn w:val="DefaultParagraphFont"/>
    <w:link w:val="Heading7"/>
    <w:semiHidden/>
    <w:rsid w:val="003830D8"/>
    <w:rPr>
      <w:rFonts w:ascii="Cambria" w:eastAsia="MS Mincho" w:hAnsi="Cambria" w:cs="Cambria"/>
      <w:i/>
      <w:iCs/>
      <w:sz w:val="24"/>
      <w:szCs w:val="24"/>
      <w:lang w:val="en-US" w:eastAsia="en-US" w:bidi="ar-SA"/>
    </w:rPr>
  </w:style>
  <w:style w:type="character" w:customStyle="1" w:styleId="Heading8Char">
    <w:name w:val="Heading 8 Char"/>
    <w:basedOn w:val="DefaultParagraphFont"/>
    <w:link w:val="Heading8"/>
    <w:semiHidden/>
    <w:rsid w:val="003830D8"/>
    <w:rPr>
      <w:rFonts w:ascii="Cambria" w:eastAsia="MS Mincho" w:hAnsi="Cambria" w:cs="Cambria"/>
      <w:lang w:val="en-US" w:eastAsia="en-US" w:bidi="ar-SA"/>
    </w:rPr>
  </w:style>
  <w:style w:type="character" w:customStyle="1" w:styleId="Heading9Char">
    <w:name w:val="Heading 9 Char"/>
    <w:basedOn w:val="DefaultParagraphFont"/>
    <w:link w:val="Heading9"/>
    <w:semiHidden/>
    <w:rsid w:val="003830D8"/>
    <w:rPr>
      <w:rFonts w:ascii="Cambria" w:eastAsia="MS Mincho" w:hAnsi="Cambria" w:cs="Cambria"/>
      <w:i/>
      <w:iCs/>
      <w:spacing w:val="5"/>
      <w:lang w:val="en-US" w:eastAsia="en-US" w:bidi="ar-SA"/>
    </w:rPr>
  </w:style>
  <w:style w:type="character" w:customStyle="1" w:styleId="actscontent">
    <w:name w:val="actscontent"/>
    <w:basedOn w:val="DefaultParagraphFont"/>
    <w:rsid w:val="006A303A"/>
  </w:style>
  <w:style w:type="character" w:customStyle="1" w:styleId="actsnumber">
    <w:name w:val="actsnumber"/>
    <w:basedOn w:val="DefaultParagraphFont"/>
    <w:rsid w:val="006A303A"/>
  </w:style>
  <w:style w:type="paragraph" w:customStyle="1" w:styleId="ADDRESS">
    <w:name w:val="ADDRESS"/>
    <w:basedOn w:val="Normal"/>
    <w:rsid w:val="006A30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rsid w:val="006A303A"/>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6A303A"/>
    <w:rPr>
      <w:rFonts w:ascii="CG Times" w:eastAsia="MS Mincho" w:hAnsi="CG Times" w:cs="CG Times"/>
      <w:sz w:val="22"/>
      <w:szCs w:val="22"/>
      <w:lang w:val="en-GB"/>
    </w:rPr>
  </w:style>
  <w:style w:type="paragraph" w:customStyle="1" w:styleId="AneksiNr">
    <w:name w:val="Aneksi_Nr"/>
    <w:next w:val="Normal"/>
    <w:rsid w:val="006A303A"/>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6A303A"/>
    <w:pPr>
      <w:jc w:val="center"/>
    </w:pPr>
    <w:rPr>
      <w:rFonts w:ascii="CG Times" w:eastAsia="MS Mincho" w:hAnsi="CG Times" w:cs="CG Times"/>
      <w:sz w:val="24"/>
      <w:szCs w:val="24"/>
      <w:lang w:val="en-GB"/>
    </w:rPr>
  </w:style>
  <w:style w:type="character" w:customStyle="1" w:styleId="apple-converted-space">
    <w:name w:val="apple-converted-space"/>
    <w:basedOn w:val="DefaultParagraphFont"/>
    <w:rsid w:val="006A303A"/>
  </w:style>
  <w:style w:type="character" w:customStyle="1" w:styleId="apple-style-span">
    <w:name w:val="apple-style-span"/>
    <w:basedOn w:val="DefaultParagraphFont"/>
    <w:rsid w:val="006A303A"/>
  </w:style>
  <w:style w:type="paragraph" w:customStyle="1" w:styleId="Autoriteti">
    <w:name w:val="Autoriteti"/>
    <w:next w:val="Normal"/>
    <w:rsid w:val="006A303A"/>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6A303A"/>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basedOn w:val="DefaultParagraphFont"/>
    <w:rsid w:val="006A303A"/>
    <w:rPr>
      <w:rFonts w:ascii="CG Times" w:eastAsia="MS Mincho" w:hAnsi="CG Times" w:cs="CG Times"/>
      <w:b/>
      <w:bCs/>
      <w:sz w:val="22"/>
      <w:szCs w:val="22"/>
      <w:lang w:val="en-GB" w:eastAsia="en-US"/>
    </w:rPr>
  </w:style>
  <w:style w:type="paragraph" w:styleId="BalloonText">
    <w:name w:val="Balloon Text"/>
    <w:basedOn w:val="Normal"/>
    <w:link w:val="BalloonTextChar"/>
    <w:semiHidden/>
    <w:rsid w:val="006A303A"/>
    <w:rPr>
      <w:rFonts w:ascii="Lucida Grande" w:hAnsi="Lucida Grande" w:cs="Lucida Grande"/>
      <w:sz w:val="18"/>
      <w:szCs w:val="18"/>
    </w:rPr>
  </w:style>
  <w:style w:type="character" w:customStyle="1" w:styleId="BalloonTextChar">
    <w:name w:val="Balloon Text Char"/>
    <w:basedOn w:val="DefaultParagraphFont"/>
    <w:link w:val="BalloonText"/>
    <w:semiHidden/>
    <w:rsid w:val="003830D8"/>
    <w:rPr>
      <w:rFonts w:ascii="Lucida Grande" w:eastAsia="MS Mincho" w:hAnsi="Lucida Grande" w:cs="Lucida Grande"/>
      <w:sz w:val="18"/>
      <w:szCs w:val="18"/>
      <w:lang w:val="en-US" w:eastAsia="en-US" w:bidi="ar-SA"/>
    </w:rPr>
  </w:style>
  <w:style w:type="paragraph" w:customStyle="1" w:styleId="BazLigjPropozues">
    <w:name w:val="Baz_Ligj_Propozues"/>
    <w:rsid w:val="006A303A"/>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6A303A"/>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6A303A"/>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6A303A"/>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6A303A"/>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6A303A"/>
    <w:pPr>
      <w:jc w:val="center"/>
    </w:pPr>
    <w:rPr>
      <w:rFonts w:ascii="CG Times" w:eastAsia="MS Mincho" w:hAnsi="CG Times" w:cs="CG Times"/>
      <w:caps/>
      <w:sz w:val="22"/>
      <w:szCs w:val="22"/>
      <w:lang w:val="en-GB"/>
    </w:rPr>
  </w:style>
  <w:style w:type="paragraph" w:styleId="BodyText">
    <w:name w:val="Body Text"/>
    <w:basedOn w:val="Normal"/>
    <w:link w:val="BodyTextChar"/>
    <w:rsid w:val="006A303A"/>
    <w:pPr>
      <w:spacing w:after="120"/>
    </w:pPr>
  </w:style>
  <w:style w:type="character" w:customStyle="1" w:styleId="BodyTextChar">
    <w:name w:val="Body Text Char"/>
    <w:basedOn w:val="DefaultParagraphFont"/>
    <w:link w:val="BodyText"/>
    <w:rsid w:val="003830D8"/>
    <w:rPr>
      <w:rFonts w:eastAsia="MS Mincho"/>
      <w:sz w:val="24"/>
      <w:szCs w:val="24"/>
      <w:lang w:val="en-US" w:eastAsia="en-US" w:bidi="ar-SA"/>
    </w:rPr>
  </w:style>
  <w:style w:type="character" w:customStyle="1" w:styleId="BookTitle1">
    <w:name w:val="Book Title1"/>
    <w:rsid w:val="006A303A"/>
    <w:rPr>
      <w:i/>
      <w:iCs/>
      <w:smallCaps/>
      <w:spacing w:val="5"/>
    </w:rPr>
  </w:style>
  <w:style w:type="paragraph" w:customStyle="1" w:styleId="BoxText">
    <w:name w:val="Box Text"/>
    <w:basedOn w:val="Normal"/>
    <w:rsid w:val="006A303A"/>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6A303A"/>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6A303A"/>
    <w:rPr>
      <w:rFonts w:ascii="Trebuchet MS" w:eastAsia="MS Mincho" w:hAnsi="Trebuchet MS" w:cs="Trebuchet MS"/>
      <w:sz w:val="22"/>
      <w:szCs w:val="22"/>
      <w:lang w:val="en-GB" w:eastAsia="en-US"/>
    </w:rPr>
  </w:style>
  <w:style w:type="paragraph" w:customStyle="1" w:styleId="bulletmeshkronja">
    <w:name w:val="bullet me shkronja"/>
    <w:basedOn w:val="Normal"/>
    <w:rsid w:val="006A303A"/>
    <w:pPr>
      <w:widowControl w:val="0"/>
      <w:spacing w:before="60" w:after="60"/>
      <w:jc w:val="both"/>
    </w:pPr>
    <w:rPr>
      <w:rFonts w:ascii="Trebuchet MS" w:hAnsi="Trebuchet MS" w:cs="Trebuchet MS"/>
      <w:lang w:val="sq-AL"/>
    </w:rPr>
  </w:style>
  <w:style w:type="paragraph" w:customStyle="1" w:styleId="BULLETUDHEZIM">
    <w:name w:val="BULLET UDHEZIM"/>
    <w:basedOn w:val="Normal"/>
    <w:rsid w:val="006A303A"/>
    <w:pPr>
      <w:widowControl w:val="0"/>
      <w:tabs>
        <w:tab w:val="num" w:pos="360"/>
      </w:tabs>
      <w:spacing w:before="120" w:after="120"/>
      <w:jc w:val="both"/>
    </w:pPr>
    <w:rPr>
      <w:rFonts w:ascii="Book Antiqua" w:hAnsi="Book Antiqua" w:cs="Book Antiqua"/>
      <w:lang w:val="sq-AL"/>
    </w:rPr>
  </w:style>
  <w:style w:type="paragraph" w:customStyle="1" w:styleId="Char">
    <w:name w:val="Char"/>
    <w:basedOn w:val="Normal"/>
    <w:rsid w:val="006A303A"/>
    <w:pPr>
      <w:spacing w:after="160" w:line="240" w:lineRule="exact"/>
    </w:pPr>
    <w:rPr>
      <w:rFonts w:ascii="Tahoma" w:hAnsi="Tahoma" w:cs="Tahoma"/>
      <w:noProof/>
      <w:sz w:val="20"/>
      <w:szCs w:val="20"/>
      <w:lang w:val="en-GB"/>
    </w:rPr>
  </w:style>
  <w:style w:type="paragraph" w:customStyle="1" w:styleId="CharCharChar2">
    <w:name w:val="Char Char Char2"/>
    <w:basedOn w:val="Normal"/>
    <w:rsid w:val="006A303A"/>
    <w:pPr>
      <w:spacing w:after="160" w:line="240" w:lineRule="exact"/>
    </w:pPr>
    <w:rPr>
      <w:rFonts w:ascii="Tahoma" w:hAnsi="Tahoma" w:cs="Tahoma"/>
      <w:sz w:val="20"/>
      <w:szCs w:val="20"/>
    </w:rPr>
  </w:style>
  <w:style w:type="paragraph" w:customStyle="1" w:styleId="Default">
    <w:name w:val="Default"/>
    <w:rsid w:val="006A303A"/>
    <w:pPr>
      <w:autoSpaceDE w:val="0"/>
      <w:autoSpaceDN w:val="0"/>
      <w:adjustRightInd w:val="0"/>
    </w:pPr>
    <w:rPr>
      <w:rFonts w:eastAsia="MS Mincho"/>
      <w:color w:val="000000"/>
      <w:sz w:val="24"/>
      <w:szCs w:val="24"/>
    </w:rPr>
  </w:style>
  <w:style w:type="paragraph" w:customStyle="1" w:styleId="dictionnaire-intitule-terme">
    <w:name w:val="dictionnaire-intitule-terme"/>
    <w:basedOn w:val="Normal"/>
    <w:rsid w:val="006A303A"/>
    <w:pPr>
      <w:spacing w:before="100" w:beforeAutospacing="1" w:after="100" w:afterAutospacing="1"/>
    </w:pPr>
    <w:rPr>
      <w:lang w:val="it-IT" w:eastAsia="it-IT"/>
    </w:rPr>
  </w:style>
  <w:style w:type="character" w:styleId="Emphasis">
    <w:name w:val="Emphasis"/>
    <w:basedOn w:val="DefaultParagraphFont"/>
    <w:qFormat/>
    <w:rsid w:val="006A303A"/>
    <w:rPr>
      <w:b/>
      <w:bCs/>
      <w:i/>
      <w:iCs/>
      <w:spacing w:val="10"/>
      <w:shd w:val="clear" w:color="auto" w:fill="auto"/>
    </w:rPr>
  </w:style>
  <w:style w:type="paragraph" w:customStyle="1" w:styleId="extraclauses">
    <w:name w:val="extra_clauses"/>
    <w:basedOn w:val="Normal"/>
    <w:rsid w:val="006A303A"/>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6A303A"/>
    <w:pPr>
      <w:widowControl w:val="0"/>
      <w:outlineLvl w:val="2"/>
    </w:pPr>
    <w:rPr>
      <w:rFonts w:ascii="CG Times" w:eastAsia="MS Mincho" w:hAnsi="CG Times" w:cs="CG Times"/>
      <w:sz w:val="22"/>
      <w:szCs w:val="22"/>
    </w:rPr>
  </w:style>
  <w:style w:type="character" w:styleId="FollowedHyperlink">
    <w:name w:val="FollowedHyperlink"/>
    <w:basedOn w:val="DefaultParagraphFont"/>
    <w:rsid w:val="006A303A"/>
    <w:rPr>
      <w:color w:val="800080"/>
      <w:u w:val="single"/>
    </w:rPr>
  </w:style>
  <w:style w:type="paragraph" w:styleId="Footer">
    <w:name w:val="footer"/>
    <w:basedOn w:val="Normal"/>
    <w:link w:val="FooterChar"/>
    <w:rsid w:val="006A303A"/>
    <w:pPr>
      <w:tabs>
        <w:tab w:val="center" w:pos="4320"/>
        <w:tab w:val="right" w:pos="8640"/>
      </w:tabs>
    </w:pPr>
  </w:style>
  <w:style w:type="character" w:customStyle="1" w:styleId="FooterChar">
    <w:name w:val="Footer Char"/>
    <w:basedOn w:val="DefaultParagraphFont"/>
    <w:link w:val="Footer"/>
    <w:rsid w:val="003830D8"/>
    <w:rPr>
      <w:rFonts w:eastAsia="MS Mincho"/>
      <w:sz w:val="24"/>
      <w:szCs w:val="24"/>
      <w:lang w:val="en-US" w:eastAsia="en-US" w:bidi="ar-SA"/>
    </w:rPr>
  </w:style>
  <w:style w:type="paragraph" w:customStyle="1" w:styleId="footnote">
    <w:name w:val="footnote"/>
    <w:basedOn w:val="Normal"/>
    <w:rsid w:val="006A303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6A303A"/>
    <w:rPr>
      <w:rFonts w:ascii="Trebuchet MS" w:eastAsia="MS Mincho" w:hAnsi="Trebuchet MS" w:cs="Trebuchet MS"/>
      <w:sz w:val="18"/>
      <w:szCs w:val="18"/>
      <w:lang w:val="en-GB" w:eastAsia="en-US"/>
    </w:rPr>
  </w:style>
  <w:style w:type="character" w:styleId="FootnoteReference">
    <w:name w:val="footnote reference"/>
    <w:basedOn w:val="DefaultParagraphFont"/>
    <w:semiHidden/>
    <w:rsid w:val="006A303A"/>
    <w:rPr>
      <w:vertAlign w:val="superscript"/>
    </w:rPr>
  </w:style>
  <w:style w:type="paragraph" w:styleId="FootnoteText">
    <w:name w:val="footnote text"/>
    <w:basedOn w:val="Normal"/>
    <w:semiHidden/>
    <w:rsid w:val="006A303A"/>
    <w:rPr>
      <w:sz w:val="20"/>
      <w:szCs w:val="20"/>
      <w:lang w:val="sq-AL"/>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6A303A"/>
    <w:rPr>
      <w:rFonts w:ascii="Trebuchet MS" w:eastAsia="MS Mincho" w:hAnsi="Trebuchet MS" w:cs="Trebuchet MS"/>
      <w:sz w:val="18"/>
      <w:szCs w:val="18"/>
      <w:lang w:val="en-GB" w:eastAsia="en-US"/>
    </w:rPr>
  </w:style>
  <w:style w:type="paragraph" w:styleId="Header">
    <w:name w:val="header"/>
    <w:basedOn w:val="Normal"/>
    <w:link w:val="HeaderChar"/>
    <w:semiHidden/>
    <w:rsid w:val="006A303A"/>
    <w:pPr>
      <w:tabs>
        <w:tab w:val="center" w:pos="4680"/>
        <w:tab w:val="right" w:pos="9360"/>
      </w:tabs>
    </w:pPr>
  </w:style>
  <w:style w:type="character" w:customStyle="1" w:styleId="HeaderChar">
    <w:name w:val="Header Char"/>
    <w:basedOn w:val="DefaultParagraphFont"/>
    <w:link w:val="Header"/>
    <w:semiHidden/>
    <w:rsid w:val="003830D8"/>
    <w:rPr>
      <w:rFonts w:eastAsia="MS Mincho"/>
      <w:sz w:val="24"/>
      <w:szCs w:val="24"/>
      <w:lang w:val="en-US" w:eastAsia="en-US" w:bidi="ar-SA"/>
    </w:rPr>
  </w:style>
  <w:style w:type="paragraph" w:customStyle="1" w:styleId="Heading1Left0cm">
    <w:name w:val="Heading 1 + Left:  0 cm"/>
    <w:aliases w:val="First line:  0 cm"/>
    <w:basedOn w:val="Heading1"/>
    <w:rsid w:val="006A303A"/>
    <w:rPr>
      <w:rFonts w:ascii="Times New Roman" w:eastAsia="Times New Roman" w:hAnsi="Times New Roman" w:cs="Times New Roman"/>
      <w:color w:val="0000FF"/>
      <w:sz w:val="28"/>
      <w:szCs w:val="28"/>
      <w:lang w:val="sq-AL" w:eastAsia="fr-FR"/>
    </w:rPr>
  </w:style>
  <w:style w:type="character" w:customStyle="1" w:styleId="Heading1CharChar">
    <w:name w:val="Heading 1 Char Char"/>
    <w:basedOn w:val="DefaultParagraphFont"/>
    <w:rsid w:val="006A303A"/>
    <w:rPr>
      <w:rFonts w:ascii="Trebuchet MS" w:eastAsia="MS Mincho" w:hAnsi="Trebuchet MS" w:cs="Trebuchet MS"/>
      <w:b/>
      <w:bCs/>
      <w:kern w:val="32"/>
      <w:sz w:val="36"/>
      <w:szCs w:val="36"/>
      <w:lang w:val="en-US" w:eastAsia="en-US"/>
    </w:rPr>
  </w:style>
  <w:style w:type="character" w:customStyle="1" w:styleId="hps">
    <w:name w:val="hps"/>
    <w:basedOn w:val="DefaultParagraphFont"/>
    <w:rsid w:val="006A303A"/>
  </w:style>
  <w:style w:type="character" w:styleId="Hyperlink">
    <w:name w:val="Hyperlink"/>
    <w:rsid w:val="006A303A"/>
    <w:rPr>
      <w:color w:val="0000FF"/>
      <w:u w:val="single"/>
    </w:rPr>
  </w:style>
  <w:style w:type="paragraph" w:customStyle="1" w:styleId="hyrje">
    <w:name w:val="hyrje"/>
    <w:basedOn w:val="Heading1"/>
    <w:rsid w:val="006A303A"/>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6A303A"/>
    <w:pPr>
      <w:keepNext/>
      <w:widowControl w:val="0"/>
      <w:jc w:val="center"/>
    </w:pPr>
    <w:rPr>
      <w:rFonts w:ascii="CG Times" w:eastAsia="MS Mincho" w:hAnsi="CG Times" w:cs="CG Times"/>
      <w:caps/>
      <w:sz w:val="22"/>
      <w:szCs w:val="22"/>
      <w:lang w:val="en-GB"/>
    </w:rPr>
  </w:style>
  <w:style w:type="character" w:customStyle="1" w:styleId="IntenseEmphasis1">
    <w:name w:val="Intense Emphasis1"/>
    <w:rsid w:val="006A303A"/>
    <w:rPr>
      <w:b/>
      <w:bCs/>
    </w:rPr>
  </w:style>
  <w:style w:type="character" w:customStyle="1" w:styleId="IntenseReference1">
    <w:name w:val="Intense Reference1"/>
    <w:rsid w:val="006A303A"/>
    <w:rPr>
      <w:smallCaps/>
      <w:spacing w:val="5"/>
      <w:u w:val="single"/>
    </w:rPr>
  </w:style>
  <w:style w:type="paragraph" w:customStyle="1" w:styleId="Kapakufund">
    <w:name w:val="Kapaku_fund"/>
    <w:next w:val="Normal"/>
    <w:rsid w:val="006A303A"/>
    <w:pPr>
      <w:pageBreakBefore/>
    </w:pPr>
    <w:rPr>
      <w:rFonts w:ascii="CG Times" w:eastAsia="MS Mincho" w:hAnsi="CG Times" w:cs="CG Times"/>
      <w:b/>
      <w:bCs/>
      <w:sz w:val="22"/>
      <w:szCs w:val="22"/>
    </w:rPr>
  </w:style>
  <w:style w:type="paragraph" w:customStyle="1" w:styleId="KapitulliNr">
    <w:name w:val="Kapitulli_Nr"/>
    <w:rsid w:val="006A303A"/>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6A303A"/>
    <w:pPr>
      <w:keepNext/>
      <w:widowControl w:val="0"/>
      <w:jc w:val="center"/>
    </w:pPr>
    <w:rPr>
      <w:rFonts w:ascii="CG Times" w:eastAsia="MS Mincho" w:hAnsi="CG Times" w:cs="CG Times"/>
      <w:caps/>
      <w:sz w:val="22"/>
      <w:szCs w:val="22"/>
      <w:lang w:val="en-GB"/>
    </w:rPr>
  </w:style>
  <w:style w:type="paragraph" w:customStyle="1" w:styleId="KreuNr">
    <w:name w:val="Kreu_Nr"/>
    <w:rsid w:val="006A303A"/>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6A303A"/>
    <w:pPr>
      <w:keepNext/>
      <w:widowControl w:val="0"/>
      <w:jc w:val="center"/>
    </w:pPr>
    <w:rPr>
      <w:rFonts w:ascii="CG Times" w:eastAsia="MS Mincho" w:hAnsi="CG Times" w:cs="CG Times"/>
      <w:caps/>
      <w:sz w:val="22"/>
      <w:szCs w:val="22"/>
    </w:rPr>
  </w:style>
  <w:style w:type="paragraph" w:customStyle="1" w:styleId="Level11">
    <w:name w:val="Level 1.1"/>
    <w:basedOn w:val="Normal"/>
    <w:rsid w:val="006A303A"/>
    <w:pPr>
      <w:keepLines/>
      <w:widowControl w:val="0"/>
      <w:tabs>
        <w:tab w:val="left" w:pos="1440"/>
        <w:tab w:val="left" w:pos="2304"/>
      </w:tabs>
      <w:spacing w:after="288"/>
      <w:jc w:val="both"/>
    </w:pPr>
    <w:rPr>
      <w:rFonts w:ascii="CG Times" w:hAnsi="CG Times" w:cs="CG Times"/>
      <w:kern w:val="28"/>
      <w:lang w:val="en-GB"/>
    </w:rPr>
  </w:style>
  <w:style w:type="paragraph" w:customStyle="1" w:styleId="Listbullet">
    <w:name w:val="List bullet"/>
    <w:basedOn w:val="Normal"/>
    <w:rsid w:val="006A303A"/>
    <w:pPr>
      <w:widowControl w:val="0"/>
      <w:spacing w:after="120"/>
    </w:pPr>
    <w:rPr>
      <w:rFonts w:ascii="Trebuchet MS" w:hAnsi="Trebuchet MS" w:cs="Trebuchet MS"/>
      <w:lang w:val="sq-AL" w:eastAsia="zh-CN"/>
    </w:rPr>
  </w:style>
  <w:style w:type="paragraph" w:styleId="ListBullet2">
    <w:name w:val="List Bullet 2"/>
    <w:basedOn w:val="Normal"/>
    <w:rsid w:val="006A303A"/>
    <w:pPr>
      <w:numPr>
        <w:numId w:val="2"/>
      </w:numPr>
    </w:pPr>
  </w:style>
  <w:style w:type="character" w:customStyle="1" w:styleId="ListBullet2Char">
    <w:name w:val="List Bullet 2 Char"/>
    <w:aliases w:val="List me numra Char"/>
    <w:basedOn w:val="DefaultParagraphFont"/>
    <w:rsid w:val="006A303A"/>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6A303A"/>
    <w:rPr>
      <w:rFonts w:ascii="Trebuchet MS" w:eastAsia="MS Mincho" w:hAnsi="Trebuchet MS" w:cs="Trebuchet MS"/>
      <w:sz w:val="22"/>
      <w:szCs w:val="22"/>
      <w:lang w:val="en-US" w:eastAsia="en-US"/>
    </w:rPr>
  </w:style>
  <w:style w:type="paragraph" w:customStyle="1" w:styleId="listmenumra">
    <w:name w:val="list me numra"/>
    <w:basedOn w:val="ListBullet2"/>
    <w:rsid w:val="006A303A"/>
    <w:pPr>
      <w:numPr>
        <w:numId w:val="0"/>
      </w:numPr>
      <w:tabs>
        <w:tab w:val="num" w:pos="720"/>
      </w:tabs>
      <w:spacing w:before="60" w:after="60"/>
      <w:ind w:left="720" w:hanging="360"/>
      <w:jc w:val="both"/>
    </w:pPr>
    <w:rPr>
      <w:rFonts w:ascii="Trebuchet MS" w:hAnsi="Trebuchet MS" w:cs="Trebuchet MS"/>
    </w:rPr>
  </w:style>
  <w:style w:type="character" w:customStyle="1" w:styleId="listmenumraCharChar">
    <w:name w:val="list me numra Char Char"/>
    <w:basedOn w:val="ListBullet2Char"/>
    <w:rsid w:val="006A303A"/>
    <w:rPr>
      <w:rFonts w:ascii="Trebuchet MS" w:eastAsia="MS Mincho" w:hAnsi="Trebuchet MS" w:cs="Trebuchet MS"/>
      <w:sz w:val="22"/>
      <w:szCs w:val="22"/>
      <w:lang w:val="en-US" w:eastAsia="en-US"/>
    </w:rPr>
  </w:style>
  <w:style w:type="paragraph" w:styleId="ListParagraph">
    <w:name w:val="List Paragraph"/>
    <w:basedOn w:val="Normal"/>
    <w:qFormat/>
    <w:rsid w:val="006A303A"/>
    <w:pPr>
      <w:ind w:left="720"/>
      <w:contextualSpacing/>
    </w:pPr>
    <w:rPr>
      <w:lang w:val="sq-AL" w:eastAsia="sq-AL"/>
    </w:rPr>
  </w:style>
  <w:style w:type="character" w:customStyle="1" w:styleId="longtext">
    <w:name w:val="long_text"/>
    <w:basedOn w:val="DefaultParagraphFont"/>
    <w:rsid w:val="006A303A"/>
  </w:style>
  <w:style w:type="paragraph" w:customStyle="1" w:styleId="MediumGrid1-Accent21">
    <w:name w:val="Medium Grid 1 - Accent 21"/>
    <w:basedOn w:val="Normal"/>
    <w:rsid w:val="006A303A"/>
    <w:pPr>
      <w:ind w:left="720"/>
    </w:pPr>
    <w:rPr>
      <w:sz w:val="20"/>
      <w:szCs w:val="20"/>
    </w:rPr>
  </w:style>
  <w:style w:type="paragraph" w:customStyle="1" w:styleId="MediumGrid2-Accent21">
    <w:name w:val="Medium Grid 2 - Accent 21"/>
    <w:basedOn w:val="Normal"/>
    <w:next w:val="Normal"/>
    <w:rsid w:val="006A303A"/>
    <w:pPr>
      <w:spacing w:before="200"/>
      <w:ind w:left="360" w:right="360"/>
    </w:pPr>
    <w:rPr>
      <w:i/>
      <w:iCs/>
    </w:rPr>
  </w:style>
  <w:style w:type="paragraph" w:customStyle="1" w:styleId="MediumGrid3-Accent21">
    <w:name w:val="Medium Grid 3 - Accent 21"/>
    <w:basedOn w:val="Normal"/>
    <w:next w:val="Normal"/>
    <w:rsid w:val="006A303A"/>
    <w:pPr>
      <w:pBdr>
        <w:bottom w:val="single" w:sz="4" w:space="1" w:color="auto"/>
      </w:pBdr>
      <w:spacing w:before="200" w:after="280"/>
      <w:ind w:left="1008" w:right="1152"/>
      <w:jc w:val="both"/>
    </w:pPr>
    <w:rPr>
      <w:b/>
      <w:bCs/>
      <w:i/>
      <w:iCs/>
    </w:rPr>
  </w:style>
  <w:style w:type="character" w:customStyle="1" w:styleId="mediumtext1">
    <w:name w:val="medium_text1"/>
    <w:basedOn w:val="DefaultParagraphFont"/>
    <w:rsid w:val="006A303A"/>
    <w:rPr>
      <w:sz w:val="17"/>
      <w:szCs w:val="17"/>
    </w:rPr>
  </w:style>
  <w:style w:type="paragraph" w:customStyle="1" w:styleId="msolistparagraphcxsplast">
    <w:name w:val="msolistparagraphcxsplast"/>
    <w:basedOn w:val="Normal"/>
    <w:rsid w:val="006A303A"/>
    <w:pPr>
      <w:spacing w:before="100" w:beforeAutospacing="1" w:after="100" w:afterAutospacing="1"/>
    </w:pPr>
  </w:style>
  <w:style w:type="paragraph" w:customStyle="1" w:styleId="Ndryshimet">
    <w:name w:val="Ndryshimet"/>
    <w:next w:val="Normal"/>
    <w:rsid w:val="006A303A"/>
    <w:pPr>
      <w:keepNext/>
      <w:widowControl w:val="0"/>
      <w:jc w:val="center"/>
    </w:pPr>
    <w:rPr>
      <w:rFonts w:ascii="CG Times" w:eastAsia="MS Mincho" w:hAnsi="CG Times" w:cs="CG Times"/>
      <w:i/>
      <w:iCs/>
      <w:sz w:val="22"/>
      <w:szCs w:val="22"/>
    </w:rPr>
  </w:style>
  <w:style w:type="paragraph" w:customStyle="1" w:styleId="NeniNr">
    <w:name w:val="Neni_Nr"/>
    <w:next w:val="Normal"/>
    <w:rsid w:val="006A303A"/>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6A303A"/>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6A303A"/>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6A303A"/>
    <w:pPr>
      <w:jc w:val="center"/>
    </w:pPr>
    <w:rPr>
      <w:rFonts w:ascii="CG Times" w:eastAsia="MS Mincho" w:hAnsi="CG Times" w:cs="CG Times"/>
      <w:caps/>
      <w:sz w:val="22"/>
      <w:szCs w:val="22"/>
      <w:lang w:val="en-GB"/>
    </w:rPr>
  </w:style>
  <w:style w:type="paragraph" w:customStyle="1" w:styleId="Nenpika">
    <w:name w:val="Nenpika"/>
    <w:next w:val="Normal"/>
    <w:autoRedefine/>
    <w:rsid w:val="006A303A"/>
    <w:pPr>
      <w:ind w:firstLine="720"/>
    </w:pPr>
    <w:rPr>
      <w:rFonts w:ascii="CG Times" w:eastAsia="MS Mincho" w:hAnsi="CG Times" w:cs="CG Times"/>
      <w:sz w:val="22"/>
      <w:szCs w:val="22"/>
    </w:rPr>
  </w:style>
  <w:style w:type="paragraph" w:customStyle="1" w:styleId="NoSpacing1">
    <w:name w:val="No Spacing1"/>
    <w:basedOn w:val="Normal"/>
    <w:rsid w:val="006A303A"/>
  </w:style>
  <w:style w:type="paragraph" w:styleId="NormalWeb">
    <w:name w:val="Normal (Web)"/>
    <w:basedOn w:val="Normal"/>
    <w:rsid w:val="006A303A"/>
    <w:pPr>
      <w:spacing w:before="100" w:beforeAutospacing="1" w:after="100" w:afterAutospacing="1"/>
    </w:pPr>
  </w:style>
  <w:style w:type="paragraph" w:customStyle="1" w:styleId="NormaleBookmanOldStyle">
    <w:name w:val="Normale + Bookman Old Style"/>
    <w:aliases w:val="Giustificato,Dopo:  6 pt"/>
    <w:basedOn w:val="Normal"/>
    <w:rsid w:val="006A303A"/>
    <w:pPr>
      <w:spacing w:after="120"/>
      <w:jc w:val="both"/>
    </w:pPr>
    <w:rPr>
      <w:rFonts w:ascii="Bookman Old Style" w:hAnsi="Bookman Old Style" w:cs="Bookman Old Style"/>
      <w:sz w:val="20"/>
      <w:szCs w:val="20"/>
      <w:lang w:val="en-GB"/>
    </w:rPr>
  </w:style>
  <w:style w:type="paragraph" w:customStyle="1" w:styleId="numberedindent">
    <w:name w:val="numberedindent"/>
    <w:rsid w:val="006A303A"/>
    <w:pPr>
      <w:tabs>
        <w:tab w:val="num" w:pos="1800"/>
      </w:tabs>
      <w:spacing w:after="120"/>
      <w:jc w:val="both"/>
    </w:pPr>
    <w:rPr>
      <w:rFonts w:ascii="Arial" w:eastAsia="MS Mincho" w:hAnsi="Arial" w:cs="Arial"/>
      <w:lang w:val="en-GB"/>
    </w:rPr>
  </w:style>
  <w:style w:type="paragraph" w:customStyle="1" w:styleId="NumriData">
    <w:name w:val="Numri_Data"/>
    <w:next w:val="Normal"/>
    <w:rsid w:val="006A303A"/>
    <w:pPr>
      <w:keepNext/>
      <w:widowControl w:val="0"/>
      <w:jc w:val="center"/>
      <w:outlineLvl w:val="0"/>
    </w:pPr>
    <w:rPr>
      <w:rFonts w:ascii="CG Times" w:eastAsia="MS Mincho" w:hAnsi="CG Times" w:cs="CG Times"/>
      <w:b/>
      <w:bCs/>
      <w:sz w:val="22"/>
      <w:szCs w:val="22"/>
      <w:lang w:val="en-GB"/>
    </w:rPr>
  </w:style>
  <w:style w:type="character" w:styleId="PageNumber">
    <w:name w:val="page number"/>
    <w:basedOn w:val="DefaultParagraphFont"/>
    <w:rsid w:val="006A303A"/>
  </w:style>
  <w:style w:type="paragraph" w:customStyle="1" w:styleId="para">
    <w:name w:val="para"/>
    <w:basedOn w:val="Normal"/>
    <w:rsid w:val="006A303A"/>
    <w:pPr>
      <w:widowControl w:val="0"/>
      <w:spacing w:before="120" w:after="240"/>
      <w:jc w:val="both"/>
    </w:pPr>
    <w:rPr>
      <w:rFonts w:ascii="Trebuchet MS" w:hAnsi="Trebuchet MS" w:cs="Trebuchet MS"/>
      <w:lang w:val="sq-AL"/>
    </w:rPr>
  </w:style>
  <w:style w:type="character" w:customStyle="1" w:styleId="paraChar">
    <w:name w:val="para Char"/>
    <w:basedOn w:val="DefaultParagraphFont"/>
    <w:rsid w:val="006A303A"/>
    <w:rPr>
      <w:rFonts w:ascii="Arial" w:eastAsia="MS Mincho" w:hAnsi="Arial" w:cs="Arial"/>
      <w:sz w:val="24"/>
      <w:szCs w:val="24"/>
      <w:lang w:val="en-US" w:eastAsia="en-US"/>
    </w:rPr>
  </w:style>
  <w:style w:type="paragraph" w:customStyle="1" w:styleId="Paragrafi">
    <w:name w:val="Paragrafi"/>
    <w:link w:val="ParagrafiChar"/>
    <w:rsid w:val="006A303A"/>
    <w:pPr>
      <w:widowControl w:val="0"/>
      <w:ind w:firstLine="720"/>
      <w:jc w:val="both"/>
    </w:pPr>
    <w:rPr>
      <w:rFonts w:ascii="CG Times" w:eastAsia="MS Mincho" w:hAnsi="CG Times" w:cs="CG Times"/>
      <w:sz w:val="22"/>
      <w:szCs w:val="22"/>
    </w:rPr>
  </w:style>
  <w:style w:type="character" w:customStyle="1" w:styleId="ParagrafiChar">
    <w:name w:val="Paragrafi Char"/>
    <w:link w:val="Paragrafi"/>
    <w:rsid w:val="003830D8"/>
    <w:rPr>
      <w:rFonts w:ascii="CG Times" w:eastAsia="MS Mincho" w:hAnsi="CG Times" w:cs="CG Times"/>
      <w:sz w:val="22"/>
      <w:szCs w:val="22"/>
      <w:lang w:val="en-US" w:eastAsia="en-US" w:bidi="ar-SA"/>
    </w:rPr>
  </w:style>
  <w:style w:type="paragraph" w:customStyle="1" w:styleId="ParagraphNumbering">
    <w:name w:val="Paragraph Numbering"/>
    <w:basedOn w:val="Normal"/>
    <w:rsid w:val="006A303A"/>
    <w:pPr>
      <w:widowControl w:val="0"/>
      <w:tabs>
        <w:tab w:val="num" w:pos="720"/>
      </w:tabs>
      <w:spacing w:after="240"/>
      <w:ind w:left="720" w:hanging="720"/>
      <w:jc w:val="both"/>
    </w:pPr>
    <w:rPr>
      <w:rFonts w:ascii="CG Times" w:hAnsi="CG Times" w:cs="CG Times"/>
      <w:lang w:val="sq-AL"/>
    </w:rPr>
  </w:style>
  <w:style w:type="paragraph" w:customStyle="1" w:styleId="para-indent">
    <w:name w:val="para-indent"/>
    <w:basedOn w:val="para"/>
    <w:rsid w:val="006A303A"/>
    <w:pPr>
      <w:ind w:left="720"/>
    </w:pPr>
  </w:style>
  <w:style w:type="paragraph" w:customStyle="1" w:styleId="Pas">
    <w:name w:val="Pas"/>
    <w:basedOn w:val="Normal"/>
    <w:rsid w:val="006A303A"/>
    <w:pPr>
      <w:widowControl w:val="0"/>
    </w:pPr>
    <w:rPr>
      <w:rFonts w:ascii="CG Times" w:hAnsi="CG Times" w:cs="CG Times"/>
      <w:lang w:val="sq-AL"/>
    </w:rPr>
  </w:style>
  <w:style w:type="paragraph" w:customStyle="1" w:styleId="Pika">
    <w:name w:val="Pika"/>
    <w:next w:val="Normal"/>
    <w:autoRedefine/>
    <w:rsid w:val="006A303A"/>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6A303A"/>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6A303A"/>
    <w:pPr>
      <w:keepNext/>
      <w:widowControl w:val="0"/>
      <w:jc w:val="center"/>
    </w:pPr>
    <w:rPr>
      <w:rFonts w:ascii="CG Times" w:eastAsia="MS Mincho" w:hAnsi="CG Times" w:cs="CG Times"/>
      <w:caps/>
      <w:sz w:val="22"/>
      <w:szCs w:val="22"/>
      <w:lang w:val="en-GB"/>
    </w:rPr>
  </w:style>
  <w:style w:type="paragraph" w:customStyle="1" w:styleId="PjesaTitull">
    <w:name w:val="Pjesa_Titull"/>
    <w:rsid w:val="006A303A"/>
    <w:pPr>
      <w:keepNext/>
      <w:widowControl w:val="0"/>
      <w:jc w:val="center"/>
    </w:pPr>
    <w:rPr>
      <w:rFonts w:ascii="CG Times" w:eastAsia="MS Mincho" w:hAnsi="CG Times" w:cs="CG Times"/>
      <w:caps/>
      <w:sz w:val="22"/>
      <w:szCs w:val="22"/>
      <w:lang w:val="en-GB"/>
    </w:rPr>
  </w:style>
  <w:style w:type="paragraph" w:customStyle="1" w:styleId="Section">
    <w:name w:val="Section"/>
    <w:rsid w:val="006A303A"/>
    <w:rPr>
      <w:rFonts w:ascii="Arial" w:eastAsia="MS Mincho" w:hAnsi="Arial" w:cs="Arial"/>
      <w:kern w:val="32"/>
      <w:sz w:val="48"/>
      <w:szCs w:val="48"/>
    </w:rPr>
  </w:style>
  <w:style w:type="paragraph" w:customStyle="1" w:styleId="SectionNUM">
    <w:name w:val="Section NUM"/>
    <w:next w:val="Heading1"/>
    <w:rsid w:val="006A303A"/>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character" w:customStyle="1" w:styleId="shorttext1">
    <w:name w:val="short_text1"/>
    <w:basedOn w:val="DefaultParagraphFont"/>
    <w:rsid w:val="006A303A"/>
    <w:rPr>
      <w:sz w:val="20"/>
      <w:szCs w:val="20"/>
    </w:rPr>
  </w:style>
  <w:style w:type="paragraph" w:customStyle="1" w:styleId="Shpallja">
    <w:name w:val="Shpallja"/>
    <w:rsid w:val="006A303A"/>
    <w:pPr>
      <w:widowControl w:val="0"/>
      <w:jc w:val="both"/>
    </w:pPr>
    <w:rPr>
      <w:rFonts w:ascii="CG Times" w:eastAsia="MS Mincho" w:hAnsi="CG Times" w:cs="CG Times"/>
      <w:b/>
      <w:bCs/>
      <w:color w:val="000000"/>
      <w:sz w:val="22"/>
      <w:szCs w:val="22"/>
      <w:lang w:val="sq-AL"/>
    </w:rPr>
  </w:style>
  <w:style w:type="character" w:styleId="Strong">
    <w:name w:val="Strong"/>
    <w:basedOn w:val="DefaultParagraphFont"/>
    <w:qFormat/>
    <w:rsid w:val="006A303A"/>
    <w:rPr>
      <w:b/>
      <w:bCs/>
    </w:rPr>
  </w:style>
  <w:style w:type="paragraph" w:customStyle="1" w:styleId="Style">
    <w:name w:val="Style"/>
    <w:rsid w:val="006A303A"/>
    <w:pPr>
      <w:widowControl w:val="0"/>
      <w:autoSpaceDE w:val="0"/>
      <w:autoSpaceDN w:val="0"/>
      <w:adjustRightInd w:val="0"/>
    </w:pPr>
    <w:rPr>
      <w:rFonts w:eastAsia="MS Mincho"/>
      <w:sz w:val="24"/>
      <w:szCs w:val="24"/>
    </w:rPr>
  </w:style>
  <w:style w:type="paragraph" w:customStyle="1" w:styleId="StyleCaption">
    <w:name w:val="Style Caption"/>
    <w:basedOn w:val="Normal"/>
    <w:rsid w:val="006A303A"/>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6A303A"/>
    <w:rPr>
      <w:rFonts w:ascii="Trebuchet MS" w:eastAsia="MS Mincho" w:hAnsi="Trebuchet MS" w:cs="Trebuchet MS"/>
      <w:sz w:val="18"/>
      <w:szCs w:val="18"/>
      <w:lang w:val="en-US" w:eastAsia="en-US"/>
    </w:rPr>
  </w:style>
  <w:style w:type="paragraph" w:customStyle="1" w:styleId="style-standard-ouvrage">
    <w:name w:val="style-standard-ouvrage"/>
    <w:basedOn w:val="Normal"/>
    <w:rsid w:val="006A303A"/>
    <w:pPr>
      <w:spacing w:before="100" w:beforeAutospacing="1" w:after="100" w:afterAutospacing="1"/>
    </w:pPr>
    <w:rPr>
      <w:lang w:val="it-IT" w:eastAsia="it-IT"/>
    </w:rPr>
  </w:style>
  <w:style w:type="paragraph" w:customStyle="1" w:styleId="sub-list">
    <w:name w:val="sub-list"/>
    <w:rsid w:val="006A303A"/>
    <w:pPr>
      <w:spacing w:before="60" w:after="120"/>
    </w:pPr>
    <w:rPr>
      <w:rFonts w:ascii="Arial" w:eastAsia="MS Mincho" w:hAnsi="Arial" w:cs="Arial"/>
      <w:sz w:val="22"/>
      <w:szCs w:val="22"/>
    </w:rPr>
  </w:style>
  <w:style w:type="paragraph" w:styleId="Subtitle">
    <w:name w:val="Subtitle"/>
    <w:basedOn w:val="Normal"/>
    <w:next w:val="Normal"/>
    <w:link w:val="SubtitleChar"/>
    <w:qFormat/>
    <w:rsid w:val="006A303A"/>
    <w:pPr>
      <w:spacing w:after="600"/>
    </w:pPr>
    <w:rPr>
      <w:rFonts w:ascii="Cambria" w:hAnsi="Cambria" w:cs="Cambria"/>
      <w:i/>
      <w:iCs/>
      <w:spacing w:val="13"/>
    </w:rPr>
  </w:style>
  <w:style w:type="character" w:customStyle="1" w:styleId="SubtitleChar">
    <w:name w:val="Subtitle Char"/>
    <w:basedOn w:val="DefaultParagraphFont"/>
    <w:link w:val="Subtitle"/>
    <w:rsid w:val="003830D8"/>
    <w:rPr>
      <w:rFonts w:ascii="Cambria" w:hAnsi="Cambria" w:cs="Cambria"/>
      <w:i/>
      <w:iCs/>
      <w:spacing w:val="13"/>
      <w:sz w:val="24"/>
      <w:szCs w:val="24"/>
      <w:lang w:val="en-US" w:eastAsia="en-US" w:bidi="ar-SA"/>
    </w:rPr>
  </w:style>
  <w:style w:type="character" w:customStyle="1" w:styleId="SubtleEmphasis1">
    <w:name w:val="Subtle Emphasis1"/>
    <w:rsid w:val="006A303A"/>
    <w:rPr>
      <w:i/>
      <w:iCs/>
    </w:rPr>
  </w:style>
  <w:style w:type="character" w:customStyle="1" w:styleId="SubtleReference1">
    <w:name w:val="Subtle Reference1"/>
    <w:rsid w:val="006A303A"/>
    <w:rPr>
      <w:smallCaps/>
    </w:rPr>
  </w:style>
  <w:style w:type="paragraph" w:customStyle="1" w:styleId="tabela">
    <w:name w:val="tabela"/>
    <w:basedOn w:val="Normal"/>
    <w:rsid w:val="006A303A"/>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6A303A"/>
    <w:rPr>
      <w:rFonts w:ascii="CG Times" w:eastAsia="MS Mincho" w:hAnsi="CG Times" w:cs="CG Times"/>
      <w:sz w:val="22"/>
      <w:szCs w:val="22"/>
      <w:lang w:val="en-GB"/>
    </w:rPr>
  </w:style>
  <w:style w:type="paragraph" w:customStyle="1" w:styleId="Table">
    <w:name w:val="Table"/>
    <w:basedOn w:val="Normal"/>
    <w:next w:val="BodyText"/>
    <w:autoRedefine/>
    <w:rsid w:val="006A303A"/>
    <w:pPr>
      <w:keepNext/>
      <w:widowControl w:val="0"/>
      <w:tabs>
        <w:tab w:val="num" w:pos="1008"/>
      </w:tabs>
      <w:spacing w:before="360" w:after="240"/>
      <w:ind w:left="1008" w:hanging="1008"/>
      <w:jc w:val="both"/>
    </w:pPr>
    <w:rPr>
      <w:rFonts w:ascii="Trebuchet MS" w:hAnsi="Trebuchet MS" w:cs="Trebuchet MS"/>
      <w:b/>
      <w:bCs/>
      <w:lang w:val="sq-AL" w:eastAsia="en-GB"/>
    </w:rPr>
  </w:style>
  <w:style w:type="paragraph" w:customStyle="1" w:styleId="TableFootnote">
    <w:name w:val="Table Footnote"/>
    <w:basedOn w:val="Normal"/>
    <w:rsid w:val="006A303A"/>
    <w:pPr>
      <w:widowControl w:val="0"/>
      <w:spacing w:before="80" w:after="240"/>
    </w:pPr>
    <w:rPr>
      <w:rFonts w:ascii="Trebuchet MS" w:hAnsi="Trebuchet MS" w:cs="Trebuchet MS"/>
      <w:sz w:val="18"/>
      <w:szCs w:val="18"/>
      <w:lang w:val="en-GB" w:eastAsia="en-GB"/>
    </w:rPr>
  </w:style>
  <w:style w:type="table" w:styleId="TableGrid">
    <w:name w:val="Table Grid"/>
    <w:basedOn w:val="TableNormal"/>
    <w:rsid w:val="006A303A"/>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BodyText"/>
    <w:rsid w:val="006A303A"/>
    <w:pPr>
      <w:spacing w:before="40" w:after="40"/>
      <w:jc w:val="both"/>
    </w:pPr>
    <w:rPr>
      <w:rFonts w:ascii="Trebuchet MS" w:hAnsi="Trebuchet MS" w:cs="Trebuchet MS"/>
      <w:sz w:val="18"/>
      <w:szCs w:val="18"/>
      <w:lang w:val="it-IT"/>
    </w:rPr>
  </w:style>
  <w:style w:type="paragraph" w:customStyle="1" w:styleId="TableTitle">
    <w:name w:val="Table Title"/>
    <w:basedOn w:val="Heading2"/>
    <w:next w:val="Normal"/>
    <w:rsid w:val="006A303A"/>
    <w:pPr>
      <w:keepLines/>
      <w:numPr>
        <w:numId w:val="3"/>
      </w:numPr>
      <w:spacing w:before="120" w:after="60"/>
      <w:jc w:val="both"/>
    </w:pPr>
    <w:rPr>
      <w:rFonts w:ascii="Times New Roman" w:eastAsia="Times New Roman" w:hAnsi="Times New Roman" w:cs="Times New Roman"/>
      <w:sz w:val="21"/>
      <w:szCs w:val="21"/>
      <w:lang w:val="en-GB" w:eastAsia="x-none"/>
    </w:rPr>
  </w:style>
  <w:style w:type="paragraph" w:customStyle="1" w:styleId="text">
    <w:name w:val="text"/>
    <w:basedOn w:val="Normal"/>
    <w:rsid w:val="006A303A"/>
    <w:pPr>
      <w:widowControl w:val="0"/>
      <w:ind w:left="709"/>
      <w:jc w:val="both"/>
    </w:pPr>
    <w:rPr>
      <w:rFonts w:ascii="Arial" w:hAnsi="Arial" w:cs="Arial"/>
      <w:sz w:val="20"/>
      <w:szCs w:val="20"/>
      <w:lang w:val="fr-FR"/>
    </w:rPr>
  </w:style>
  <w:style w:type="paragraph" w:styleId="Title">
    <w:name w:val="Title"/>
    <w:basedOn w:val="Normal"/>
    <w:next w:val="Normal"/>
    <w:link w:val="TitleChar"/>
    <w:qFormat/>
    <w:rsid w:val="006A303A"/>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rsid w:val="003830D8"/>
    <w:rPr>
      <w:rFonts w:ascii="Cambria" w:hAnsi="Cambria" w:cs="Cambria"/>
      <w:spacing w:val="5"/>
      <w:sz w:val="52"/>
      <w:szCs w:val="52"/>
      <w:lang w:val="en-US" w:eastAsia="en-US" w:bidi="ar-SA"/>
    </w:rPr>
  </w:style>
  <w:style w:type="paragraph" w:customStyle="1" w:styleId="Titulli">
    <w:name w:val="Titulli"/>
    <w:next w:val="Normal"/>
    <w:link w:val="TitulliChar"/>
    <w:rsid w:val="006A303A"/>
    <w:pPr>
      <w:keepNext/>
      <w:widowControl w:val="0"/>
      <w:jc w:val="center"/>
      <w:outlineLvl w:val="1"/>
    </w:pPr>
    <w:rPr>
      <w:rFonts w:ascii="CG Times" w:eastAsia="MS Mincho" w:hAnsi="CG Times" w:cs="CG Times"/>
      <w:b/>
      <w:bCs/>
      <w:caps/>
      <w:sz w:val="22"/>
      <w:szCs w:val="22"/>
      <w:lang w:val="en-GB"/>
    </w:rPr>
  </w:style>
  <w:style w:type="character" w:customStyle="1" w:styleId="TitulliChar">
    <w:name w:val="Titulli Char"/>
    <w:basedOn w:val="DefaultParagraphFont"/>
    <w:link w:val="Titulli"/>
    <w:rsid w:val="003830D8"/>
    <w:rPr>
      <w:rFonts w:ascii="CG Times" w:eastAsia="MS Mincho" w:hAnsi="CG Times" w:cs="CG Times"/>
      <w:b/>
      <w:bCs/>
      <w:caps/>
      <w:sz w:val="22"/>
      <w:szCs w:val="22"/>
      <w:lang w:val="en-GB" w:eastAsia="en-US" w:bidi="ar-SA"/>
    </w:rPr>
  </w:style>
  <w:style w:type="character" w:customStyle="1" w:styleId="TitulliCharChar">
    <w:name w:val="Titulli Char Char"/>
    <w:basedOn w:val="DefaultParagraphFont"/>
    <w:rsid w:val="006A303A"/>
    <w:rPr>
      <w:rFonts w:ascii="CG Times" w:eastAsia="MS Mincho" w:hAnsi="CG Times" w:cs="CG Times"/>
      <w:b/>
      <w:bCs/>
      <w:caps/>
      <w:sz w:val="22"/>
      <w:szCs w:val="22"/>
      <w:lang w:val="en-GB" w:eastAsia="en-US"/>
    </w:rPr>
  </w:style>
  <w:style w:type="paragraph" w:customStyle="1" w:styleId="TitulliNr">
    <w:name w:val="Titulli_Nr"/>
    <w:rsid w:val="006A303A"/>
    <w:pPr>
      <w:keepNext/>
      <w:widowControl w:val="0"/>
      <w:jc w:val="center"/>
    </w:pPr>
    <w:rPr>
      <w:rFonts w:ascii="CG Times" w:eastAsia="MS Mincho" w:hAnsi="CG Times" w:cs="CG Times"/>
      <w:caps/>
      <w:sz w:val="22"/>
      <w:szCs w:val="22"/>
      <w:lang w:val="en-GB"/>
    </w:rPr>
  </w:style>
  <w:style w:type="paragraph" w:customStyle="1" w:styleId="TitulliTitull">
    <w:name w:val="Titulli_Titull"/>
    <w:rsid w:val="006A303A"/>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rsid w:val="006A303A"/>
    <w:pPr>
      <w:keepNext/>
      <w:widowControl w:val="0"/>
      <w:jc w:val="center"/>
    </w:pPr>
    <w:rPr>
      <w:rFonts w:ascii="CG Times" w:eastAsia="MS Mincho" w:hAnsi="CG Times" w:cs="CG Times"/>
      <w:caps/>
      <w:sz w:val="22"/>
      <w:szCs w:val="22"/>
      <w:lang w:val="en-GB"/>
    </w:rPr>
  </w:style>
  <w:style w:type="paragraph" w:customStyle="1" w:styleId="xl100">
    <w:name w:val="xl10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22">
    <w:name w:val="xl22"/>
    <w:basedOn w:val="Normal"/>
    <w:rsid w:val="006A303A"/>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6A303A"/>
    <w:pPr>
      <w:spacing w:before="100" w:beforeAutospacing="1" w:after="100" w:afterAutospacing="1"/>
    </w:pPr>
    <w:rPr>
      <w:rFonts w:ascii="Book Antiqua" w:hAnsi="Book Antiqua" w:cs="Book Antiqua"/>
      <w:sz w:val="20"/>
      <w:szCs w:val="20"/>
    </w:rPr>
  </w:style>
  <w:style w:type="paragraph" w:customStyle="1" w:styleId="xl24">
    <w:name w:val="xl24"/>
    <w:basedOn w:val="Normal"/>
    <w:rsid w:val="006A303A"/>
    <w:pPr>
      <w:widowControl w:val="0"/>
      <w:spacing w:before="100" w:beforeAutospacing="1" w:after="100" w:afterAutospacing="1"/>
    </w:pPr>
    <w:rPr>
      <w:rFonts w:ascii="Bookman Old Style" w:hAnsi="Bookman Old Style" w:cs="Bookman Old Style"/>
      <w:lang w:val="en-GB" w:eastAsia="en-GB"/>
    </w:rPr>
  </w:style>
  <w:style w:type="paragraph" w:customStyle="1" w:styleId="xl25">
    <w:name w:val="xl25"/>
    <w:basedOn w:val="Normal"/>
    <w:rsid w:val="006A303A"/>
    <w:pPr>
      <w:widowControl w:val="0"/>
      <w:spacing w:before="100" w:beforeAutospacing="1" w:after="100" w:afterAutospacing="1"/>
    </w:pPr>
    <w:rPr>
      <w:rFonts w:ascii="Arial" w:hAnsi="Arial" w:cs="Arial"/>
      <w:b/>
      <w:bCs/>
      <w:lang w:val="en-GB" w:eastAsia="en-GB"/>
    </w:rPr>
  </w:style>
  <w:style w:type="paragraph" w:customStyle="1" w:styleId="xl26">
    <w:name w:val="xl26"/>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6A303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6A303A"/>
    <w:pPr>
      <w:pBdr>
        <w:right w:val="single" w:sz="4" w:space="0" w:color="auto"/>
      </w:pBdr>
      <w:spacing w:before="100" w:beforeAutospacing="1" w:after="100" w:afterAutospacing="1"/>
    </w:pPr>
    <w:rPr>
      <w:sz w:val="20"/>
      <w:szCs w:val="20"/>
    </w:rPr>
  </w:style>
  <w:style w:type="paragraph" w:customStyle="1" w:styleId="xl30">
    <w:name w:val="xl30"/>
    <w:basedOn w:val="Normal"/>
    <w:rsid w:val="006A303A"/>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6A303A"/>
    <w:pPr>
      <w:pBdr>
        <w:bottom w:val="single" w:sz="4" w:space="0" w:color="auto"/>
      </w:pBdr>
      <w:spacing w:before="100" w:beforeAutospacing="1" w:after="100" w:afterAutospacing="1"/>
    </w:pPr>
    <w:rPr>
      <w:sz w:val="20"/>
      <w:szCs w:val="20"/>
    </w:rPr>
  </w:style>
  <w:style w:type="paragraph" w:customStyle="1" w:styleId="xl32">
    <w:name w:val="xl32"/>
    <w:basedOn w:val="Normal"/>
    <w:rsid w:val="006A303A"/>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6A303A"/>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6A30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6A303A"/>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6A303A"/>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6A303A"/>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6A303A"/>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lang w:val="en-GB"/>
    </w:rPr>
  </w:style>
  <w:style w:type="paragraph" w:customStyle="1" w:styleId="xl47">
    <w:name w:val="xl47"/>
    <w:basedOn w:val="Normal"/>
    <w:rsid w:val="006A303A"/>
    <w:pPr>
      <w:widowControl w:val="0"/>
      <w:pBdr>
        <w:left w:val="single" w:sz="4" w:space="0" w:color="auto"/>
      </w:pBdr>
      <w:spacing w:before="100" w:beforeAutospacing="1" w:after="100" w:afterAutospacing="1"/>
      <w:jc w:val="right"/>
    </w:pPr>
    <w:rPr>
      <w:rFonts w:ascii="Arial" w:hAnsi="Arial" w:cs="Arial"/>
      <w:color w:val="000000"/>
      <w:lang w:val="en-GB"/>
    </w:rPr>
  </w:style>
  <w:style w:type="paragraph" w:customStyle="1" w:styleId="xl65">
    <w:name w:val="xl6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6A303A"/>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6A303A"/>
    <w:pPr>
      <w:shd w:val="clear" w:color="000000" w:fill="FFFFFF"/>
      <w:spacing w:before="100" w:beforeAutospacing="1" w:after="100" w:afterAutospacing="1"/>
      <w:jc w:val="center"/>
      <w:textAlignment w:val="center"/>
    </w:pPr>
  </w:style>
  <w:style w:type="paragraph" w:customStyle="1" w:styleId="xl69">
    <w:name w:val="xl69"/>
    <w:basedOn w:val="Normal"/>
    <w:rsid w:val="006A303A"/>
    <w:pPr>
      <w:shd w:val="clear" w:color="000000" w:fill="FFFFFF"/>
      <w:spacing w:before="100" w:beforeAutospacing="1" w:after="100" w:afterAutospacing="1"/>
      <w:jc w:val="center"/>
      <w:textAlignment w:val="center"/>
    </w:pPr>
  </w:style>
  <w:style w:type="paragraph" w:customStyle="1" w:styleId="xl70">
    <w:name w:val="xl70"/>
    <w:basedOn w:val="Normal"/>
    <w:rsid w:val="006A303A"/>
    <w:pPr>
      <w:shd w:val="clear" w:color="000000" w:fill="FFFFFF"/>
      <w:spacing w:before="100" w:beforeAutospacing="1" w:after="100" w:afterAutospacing="1"/>
      <w:textAlignment w:val="center"/>
    </w:pPr>
  </w:style>
  <w:style w:type="paragraph" w:customStyle="1" w:styleId="xl71">
    <w:name w:val="xl7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6A303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6A303A"/>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6A303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6A303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styleId="NoSpacing">
    <w:name w:val="No Spacing"/>
    <w:basedOn w:val="Normal"/>
    <w:qFormat/>
    <w:rsid w:val="003830D8"/>
  </w:style>
  <w:style w:type="paragraph" w:styleId="Quote">
    <w:name w:val="Quote"/>
    <w:basedOn w:val="Normal"/>
    <w:next w:val="Normal"/>
    <w:link w:val="QuoteChar"/>
    <w:qFormat/>
    <w:rsid w:val="003830D8"/>
    <w:pPr>
      <w:spacing w:before="200"/>
      <w:ind w:left="360" w:right="360"/>
    </w:pPr>
    <w:rPr>
      <w:i/>
      <w:iCs/>
    </w:rPr>
  </w:style>
  <w:style w:type="character" w:customStyle="1" w:styleId="QuoteChar">
    <w:name w:val="Quote Char"/>
    <w:basedOn w:val="DefaultParagraphFont"/>
    <w:link w:val="Quote"/>
    <w:rsid w:val="003830D8"/>
    <w:rPr>
      <w:rFonts w:ascii="Calibri" w:eastAsia="MS Mincho" w:hAnsi="Calibri"/>
      <w:i/>
      <w:iCs/>
      <w:sz w:val="22"/>
      <w:szCs w:val="22"/>
      <w:lang w:val="en-US" w:eastAsia="en-US" w:bidi="en-US"/>
    </w:rPr>
  </w:style>
  <w:style w:type="paragraph" w:styleId="IntenseQuote">
    <w:name w:val="Intense Quote"/>
    <w:basedOn w:val="Normal"/>
    <w:next w:val="Normal"/>
    <w:link w:val="IntenseQuoteChar"/>
    <w:qFormat/>
    <w:rsid w:val="003830D8"/>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rsid w:val="003830D8"/>
    <w:rPr>
      <w:rFonts w:ascii="Calibri" w:eastAsia="MS Mincho" w:hAnsi="Calibri"/>
      <w:b/>
      <w:bCs/>
      <w:i/>
      <w:iCs/>
      <w:sz w:val="22"/>
      <w:szCs w:val="22"/>
      <w:lang w:val="en-US" w:eastAsia="en-US" w:bidi="en-US"/>
    </w:rPr>
  </w:style>
  <w:style w:type="character" w:styleId="SubtleEmphasis">
    <w:name w:val="Subtle Emphasis"/>
    <w:qFormat/>
    <w:rsid w:val="003830D8"/>
    <w:rPr>
      <w:i/>
      <w:iCs/>
    </w:rPr>
  </w:style>
  <w:style w:type="character" w:styleId="IntenseEmphasis">
    <w:name w:val="Intense Emphasis"/>
    <w:qFormat/>
    <w:rsid w:val="003830D8"/>
    <w:rPr>
      <w:b/>
      <w:bCs/>
    </w:rPr>
  </w:style>
  <w:style w:type="character" w:styleId="SubtleReference">
    <w:name w:val="Subtle Reference"/>
    <w:qFormat/>
    <w:rsid w:val="003830D8"/>
    <w:rPr>
      <w:smallCaps/>
    </w:rPr>
  </w:style>
  <w:style w:type="character" w:styleId="IntenseReference">
    <w:name w:val="Intense Reference"/>
    <w:qFormat/>
    <w:rsid w:val="003830D8"/>
    <w:rPr>
      <w:smallCaps/>
      <w:spacing w:val="5"/>
      <w:u w:val="single"/>
    </w:rPr>
  </w:style>
  <w:style w:type="character" w:styleId="BookTitle">
    <w:name w:val="Book Title"/>
    <w:qFormat/>
    <w:rsid w:val="003830D8"/>
    <w:rPr>
      <w:i/>
      <w:iCs/>
      <w:smallCaps/>
      <w:spacing w:val="5"/>
    </w:rPr>
  </w:style>
  <w:style w:type="paragraph" w:styleId="TOCHeading">
    <w:name w:val="TOC Heading"/>
    <w:basedOn w:val="Heading1"/>
    <w:next w:val="Normal"/>
    <w:qFormat/>
    <w:rsid w:val="003830D8"/>
    <w:pPr>
      <w:keepNext w:val="0"/>
      <w:spacing w:before="480" w:after="0"/>
      <w:contextualSpacing/>
      <w:outlineLvl w:val="9"/>
    </w:pPr>
    <w:rPr>
      <w:rFonts w:ascii="Cambria" w:eastAsia="Times New Roman" w:hAnsi="Cambria" w:cs="Times New Roman"/>
      <w:kern w:val="0"/>
      <w:sz w:val="28"/>
      <w:szCs w:val="28"/>
    </w:rPr>
  </w:style>
  <w:style w:type="paragraph" w:styleId="NoteHeading">
    <w:name w:val="Note Heading"/>
    <w:basedOn w:val="Normal"/>
    <w:next w:val="Normal"/>
    <w:rsid w:val="003830D8"/>
  </w:style>
  <w:style w:type="paragraph" w:styleId="BodyText2">
    <w:name w:val="Body Text 2"/>
    <w:basedOn w:val="Normal"/>
    <w:rsid w:val="003830D8"/>
    <w:pPr>
      <w:spacing w:after="120" w:line="480" w:lineRule="auto"/>
    </w:pPr>
  </w:style>
  <w:style w:type="paragraph" w:customStyle="1" w:styleId="normal0">
    <w:name w:val="normal"/>
    <w:basedOn w:val="Normal"/>
    <w:rsid w:val="003830D8"/>
    <w:pPr>
      <w:spacing w:before="100" w:beforeAutospacing="1" w:after="100" w:afterAutospacing="1"/>
    </w:pPr>
    <w:rPr>
      <w:rFonts w:ascii="Times New Roman" w:eastAsia="Times New Roman" w:hAnsi="Times New Roman"/>
      <w:sz w:val="24"/>
      <w:szCs w:val="24"/>
      <w:lang w:bidi="ar-SA"/>
    </w:rPr>
  </w:style>
  <w:style w:type="paragraph" w:customStyle="1" w:styleId="msolistparagraph0">
    <w:name w:val="msolistparagraph"/>
    <w:basedOn w:val="Normal"/>
    <w:rsid w:val="003830D8"/>
    <w:pPr>
      <w:spacing w:before="100" w:beforeAutospacing="1" w:after="100" w:afterAutospacing="1"/>
    </w:pPr>
    <w:rPr>
      <w:rFonts w:ascii="Times New Roman" w:eastAsia="Times New Roman" w:hAnsi="Times New Roman"/>
      <w:sz w:val="24"/>
      <w:szCs w:val="24"/>
      <w:lang w:bidi="ar-SA"/>
    </w:rPr>
  </w:style>
  <w:style w:type="paragraph" w:customStyle="1" w:styleId="Char0">
    <w:name w:val=" Char"/>
    <w:basedOn w:val="Normal"/>
    <w:rsid w:val="003830D8"/>
    <w:pPr>
      <w:spacing w:after="160" w:line="240" w:lineRule="exact"/>
    </w:pPr>
    <w:rPr>
      <w:rFonts w:ascii="Tahoma" w:hAnsi="Tahoma"/>
      <w:sz w:val="20"/>
      <w:szCs w:val="20"/>
      <w:lang w:val="en-GB" w:bidi="ar-SA"/>
    </w:rPr>
  </w:style>
  <w:style w:type="paragraph" w:customStyle="1" w:styleId="CharCharCharCharCharCharCarattere">
    <w:name w:val="Char Char Char Char Char Char Carattere"/>
    <w:basedOn w:val="Normal"/>
    <w:rsid w:val="003830D8"/>
    <w:pPr>
      <w:spacing w:after="160" w:line="240" w:lineRule="exact"/>
    </w:pPr>
    <w:rPr>
      <w:rFonts w:ascii="Tahoma" w:hAnsi="Tahoma"/>
      <w:color w:val="000000"/>
      <w:sz w:val="20"/>
      <w:szCs w:val="20"/>
      <w:lang w:val="sq-AL" w:bidi="ar-SA"/>
    </w:rPr>
  </w:style>
  <w:style w:type="paragraph" w:customStyle="1" w:styleId="Char1">
    <w:name w:val=" Char1"/>
    <w:basedOn w:val="Normal"/>
    <w:rsid w:val="003830D8"/>
    <w:pPr>
      <w:spacing w:after="160" w:line="240" w:lineRule="exact"/>
    </w:pPr>
    <w:rPr>
      <w:rFonts w:ascii="Arial" w:hAnsi="Arial" w:cs="Arial"/>
      <w:sz w:val="20"/>
      <w:szCs w:val="20"/>
      <w:lang w:bidi="ar-SA"/>
    </w:rPr>
  </w:style>
  <w:style w:type="paragraph" w:styleId="BodyTextIndent">
    <w:name w:val="Body Text Indent"/>
    <w:basedOn w:val="Normal"/>
    <w:rsid w:val="003830D8"/>
    <w:pPr>
      <w:spacing w:after="120"/>
      <w:ind w:left="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1559</Words>
  <Characters>8892</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10431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2019-03-19T14:27:00Z</dcterms:created>
  <dcterms:modified xsi:type="dcterms:W3CDTF">2019-03-19T14:27:00Z</dcterms:modified>
</cp:coreProperties>
</file>