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859" w:rsidRPr="00446C3D" w:rsidRDefault="002D1859" w:rsidP="002D185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>VENDIM</w:t>
      </w:r>
    </w:p>
    <w:p w:rsidR="002D1859" w:rsidRPr="00446C3D" w:rsidRDefault="002D1859" w:rsidP="002D1859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Nr.433, datë 16.6.2011</w:t>
      </w:r>
    </w:p>
    <w:p w:rsidR="002D1859" w:rsidRPr="00446C3D" w:rsidRDefault="002D1859" w:rsidP="002D1859">
      <w:pPr>
        <w:pStyle w:val="Paragrafi"/>
        <w:rPr>
          <w:sz w:val="14"/>
          <w:szCs w:val="14"/>
          <w:lang w:val="sq-AL"/>
        </w:rPr>
      </w:pPr>
    </w:p>
    <w:p w:rsidR="002D1859" w:rsidRPr="00446C3D" w:rsidRDefault="002D1859" w:rsidP="002D1859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PËR NJË NDRYSHIM NË VENDIMIN NR.883, DATË 13.5.2009 TË KËSHILLIT TË MINISTRAVE “PËR MIRATIMIN E TARIFAVE PËR REGJISTRIMIN E OBJEKTEVE TË PRONËSISË INDUSTRIALE” </w:t>
      </w:r>
    </w:p>
    <w:p w:rsidR="002D1859" w:rsidRPr="00446C3D" w:rsidRDefault="002D1859" w:rsidP="002D1859">
      <w:pPr>
        <w:pStyle w:val="Paragrafi"/>
        <w:rPr>
          <w:sz w:val="21"/>
          <w:szCs w:val="21"/>
          <w:lang w:val="sq-AL"/>
        </w:rPr>
      </w:pPr>
    </w:p>
    <w:p w:rsidR="002D1859" w:rsidRPr="00446C3D" w:rsidRDefault="002D1859" w:rsidP="002D1859">
      <w:pPr>
        <w:pStyle w:val="BazLigjPropozues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mbështetje të nenit 100 të Kushtetutës dhe të nenit 202 të ligjit nr.9947, datë 7.7.2008 “Për pronësinë industriale”, me propozimin e Ministrit të Ekonomisë, Tregtisë dhe Energjetikës, Këshilli i Ministrave</w:t>
      </w:r>
    </w:p>
    <w:p w:rsidR="002D1859" w:rsidRPr="00446C3D" w:rsidRDefault="002D1859" w:rsidP="002D1859">
      <w:pPr>
        <w:pStyle w:val="Paragrafi"/>
        <w:rPr>
          <w:sz w:val="12"/>
          <w:szCs w:val="12"/>
          <w:lang w:val="sq-AL"/>
        </w:rPr>
      </w:pPr>
    </w:p>
    <w:p w:rsidR="002D1859" w:rsidRPr="00446C3D" w:rsidRDefault="002D1859" w:rsidP="002D1859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2D1859" w:rsidRPr="00446C3D" w:rsidRDefault="002D1859" w:rsidP="002D1859">
      <w:pPr>
        <w:pStyle w:val="Paragrafi"/>
        <w:rPr>
          <w:sz w:val="21"/>
          <w:szCs w:val="21"/>
          <w:lang w:val="sq-AL"/>
        </w:rPr>
      </w:pPr>
    </w:p>
    <w:p w:rsidR="002D1859" w:rsidRPr="00446C3D" w:rsidRDefault="002D1859" w:rsidP="002D1859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Lidhja nr.5, që përmendet në pikën 5 të vendimit nr.883, datë 13.5.2009 të Këshillit të Ministrave, zëvendësohet me lidhjen me të njëjtin numër, që i bashkëlidhet këtij vendimi dhe është pjesë përbërëse e tij.</w:t>
      </w:r>
    </w:p>
    <w:p w:rsidR="002D1859" w:rsidRPr="00446C3D" w:rsidRDefault="002D1859" w:rsidP="002D1859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Ky vendim hyn në fuqi pas botimit në Fletoren Zyrtare.</w:t>
      </w:r>
    </w:p>
    <w:p w:rsidR="002D1859" w:rsidRPr="00446C3D" w:rsidRDefault="002D1859" w:rsidP="002D1859">
      <w:pPr>
        <w:pStyle w:val="Paragrafi"/>
        <w:rPr>
          <w:sz w:val="21"/>
          <w:szCs w:val="21"/>
          <w:lang w:val="sq-AL"/>
        </w:rPr>
      </w:pPr>
    </w:p>
    <w:p w:rsidR="002D1859" w:rsidRPr="00446C3D" w:rsidRDefault="002D1859" w:rsidP="002D1859">
      <w:pPr>
        <w:pStyle w:val="Autoritet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KRYEMINISTRI</w:t>
      </w:r>
    </w:p>
    <w:p w:rsidR="002D1859" w:rsidRPr="00446C3D" w:rsidRDefault="002D1859" w:rsidP="002D1859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Sali Berisha</w:t>
      </w:r>
    </w:p>
    <w:sectPr w:rsidR="002D1859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D1859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D1859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4F2C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4004F3-5257-470D-9912-C4416145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2D185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2D185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