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9B6" w:rsidRPr="00446C3D" w:rsidRDefault="00AC59B6" w:rsidP="00AC59B6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446C3D">
        <w:rPr>
          <w:sz w:val="21"/>
          <w:szCs w:val="21"/>
          <w:lang w:val="sq-AL"/>
        </w:rPr>
        <w:t>VENDIM</w:t>
      </w:r>
    </w:p>
    <w:p w:rsidR="00AC59B6" w:rsidRPr="00446C3D" w:rsidRDefault="00AC59B6" w:rsidP="00AC59B6">
      <w:pPr>
        <w:pStyle w:val="NumriData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Nr.443, datë 16.6.2011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</w:p>
    <w:p w:rsidR="00AC59B6" w:rsidRPr="00446C3D" w:rsidRDefault="00AC59B6" w:rsidP="00AC59B6">
      <w:pPr>
        <w:pStyle w:val="Titull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PËR KRIJIMIN, REGJISTRIMIN, MËNYRËN E FUNKSIONIMIT, TË ADMINISTRIMIT E TË NDËRVEPRIMIT DHE PËR SIGURINË E SISTEMIT TË MENAXHIMIT ELEKTRONIK TË ÇËSHTJEVE TË PËRMBARIMIT GJYQËSOR (ALBIS)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Në mbështetje të nenit 100 të Kushtetutës, të nenit 4 të ligjit nr.10 325, datë 23.9.2010 “Për bazat e të dhënave shtetërore”, të nenit 26 të ligjit nr.8730, datë 18.1.2001 “Për organizimin dhe funksionimin e Shërbimit të Përmbarimit Gjyqësor” dhe të ligjit nr.10 031 datë 11.12.2008 “Për Shërbimin Përmbarimor Gjyqësor Privat”, me propozimin e Ministrit të Drejtësisë, Këshilli i Ministrave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 xml:space="preserve"> </w:t>
      </w:r>
    </w:p>
    <w:p w:rsidR="00AC59B6" w:rsidRPr="00446C3D" w:rsidRDefault="00AC59B6" w:rsidP="00AC59B6">
      <w:pPr>
        <w:pStyle w:val="VENDOS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VENDOSI: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1. Objekti i këtij vendimi është krijimi i bazës së të dhënave “Sistemi i menaxhimit elektronik të çështjeve të përmbarimit gjyqësor (ALBIS)”. Kjo bazë të dhënash përmban: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a) regjistrat e çështjeve aktive të hapura deri në datën e hyrjes në fuqi të këtij vendimi, si dhe të çështjeve të reja që paraqiten për ekzekutim;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 xml:space="preserve">b) dokumentet e punës; 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c) dokumente ku evidentohet mënyra e ndërveprimit me institucionet e tjera;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ç) elemente të sigurisë;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d) informacion për proceset e punës;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dh) materiale për instruktim, në ndihmë për përdoruesin e sistemit;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e) ndërfaqe të bazuar në teknologjinë portal;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ë) funksione kërkimi;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 xml:space="preserve">f) raportim të statistikave dhe analizave (në dimensione të ndryshme dhe në kohë reale). 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 xml:space="preserve">2. Përbërësit e arkitekturës </w:t>
      </w:r>
      <w:r w:rsidRPr="00446C3D">
        <w:rPr>
          <w:i/>
          <w:iCs/>
          <w:sz w:val="21"/>
          <w:szCs w:val="21"/>
          <w:lang w:val="sq-AL"/>
        </w:rPr>
        <w:t>softwa</w:t>
      </w:r>
      <w:r w:rsidRPr="00446C3D">
        <w:rPr>
          <w:sz w:val="21"/>
          <w:szCs w:val="21"/>
          <w:lang w:val="sq-AL"/>
        </w:rPr>
        <w:t xml:space="preserve">re dhe </w:t>
      </w:r>
      <w:r w:rsidRPr="00446C3D">
        <w:rPr>
          <w:i/>
          <w:iCs/>
          <w:sz w:val="21"/>
          <w:szCs w:val="21"/>
          <w:lang w:val="sq-AL"/>
        </w:rPr>
        <w:t>hardware</w:t>
      </w:r>
      <w:r w:rsidRPr="00446C3D">
        <w:rPr>
          <w:sz w:val="21"/>
          <w:szCs w:val="21"/>
          <w:lang w:val="sq-AL"/>
        </w:rPr>
        <w:t xml:space="preserve"> të sistemit parashikohen në aneksin nr.1, që i bashkëlidhet këtij vendimi dhe është pjesë përbërëse e tij.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3. Të dhënat që përmban sistemi ndahen në të dhëna parësore dhe të dhëna dytësore, si më poshtë vijon: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a) Të dhëna parësore konsiderohen të dhënat e mbledhura në kohë reale dhe që kanë të bëjnë me: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i) çështjet;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ii) dokumentet e punës, ku përfshihen aktet që prodhon përmbaruesi gjyqësor përgjatë veprimtarisë së tij.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b) Të dhëna dytësore konsiderohen të dhënat e siguruara nga ndërveprimi me baza të tjera të të dhënave shtetërore dhe kanë të bëjnë me: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i) palët;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ii) të tretët;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iii) të dhëna të vendimeve gjyqësore;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iv) ndërveprimin me institucionet e tjera.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 xml:space="preserve">4. Modeli i paraqitjes së të dhënave parësore dhe atyre dytësore parashikohet në aneksin nr.2, që i bashkëlidhet këtij vendimi dhe është pjesë përbërëse e tij. 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5. Subjektet përgjegjëse të sistemit ALBIS janë, si më poshtë vijon: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a) Institucioni administrues është Ministria e Drejtësisë.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b) Dhënës të informacionit janë: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i) Drejtoria e Përgjithshme e Përmbarimit;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 xml:space="preserve">ii) zyrat vendore të përmbarimit gjyqësor shtetëror nëpërmjet përmbaruesve gjyqësorë shtetërorë; 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 xml:space="preserve">iii) Dhoma Kombëtare e Përmbaruesve Gjyqësorë Privatë; 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iv) përmbaruesit gjyqësorë privatë.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c) </w:t>
      </w:r>
      <w:r w:rsidRPr="00446C3D">
        <w:rPr>
          <w:sz w:val="21"/>
          <w:szCs w:val="21"/>
          <w:lang w:val="sq-AL"/>
        </w:rPr>
        <w:t xml:space="preserve">Subjektet e interesuara dhe niveli i aksesit në bazën e të dhënave për këto subjekte </w:t>
      </w:r>
      <w:r w:rsidRPr="00446C3D">
        <w:rPr>
          <w:sz w:val="21"/>
          <w:szCs w:val="21"/>
          <w:lang w:val="sq-AL"/>
        </w:rPr>
        <w:lastRenderedPageBreak/>
        <w:t>përcaktohen me urdhër të Ministrit të Drejtësisë, në përputhje me rregullat e miratuara në zbatim të ligjit nr.10 325, datë 23.9.2010 “Për bazat e të dhënave shtetërore”.</w:t>
      </w:r>
    </w:p>
    <w:p w:rsidR="00AC59B6" w:rsidRDefault="00AC59B6" w:rsidP="00AC59B6">
      <w:pPr>
        <w:pStyle w:val="Paragrafi"/>
        <w:rPr>
          <w:sz w:val="21"/>
          <w:szCs w:val="21"/>
          <w:lang w:val="sq-AL"/>
        </w:rPr>
      </w:pP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6. Ndërveprimi me bazat e tjera të të dhënave shtetërore dhe procedurat e realizimit të ndërveprimit përcaktohen me urdhër të Ministrit të Drejtësisë, në përputhje me rregullat e miratuara në zbatim të ligjit nr.10 325, datë 23.9.2010 “Për bazat e të dhënave shtetërore”.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 xml:space="preserve"> 7. Ngarkohet Ministri i Drejtësisë të nxjerrë aktet nënligjore të parashikuara në pikat 5, shkronja “c”, dhe 6, të këtij vendimi. 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8. Ngarkohen Ministri i Drejtësisë, Drejtoria e Përgjithshme e Përmbarimit dhe Dhoma Ko</w:t>
      </w:r>
      <w:r>
        <w:rPr>
          <w:sz w:val="21"/>
          <w:szCs w:val="21"/>
          <w:lang w:val="sq-AL"/>
        </w:rPr>
        <w:t>mbëtare e Përmbaruesve Gjyqësorë</w:t>
      </w:r>
      <w:r w:rsidRPr="00446C3D">
        <w:rPr>
          <w:sz w:val="21"/>
          <w:szCs w:val="21"/>
          <w:lang w:val="sq-AL"/>
        </w:rPr>
        <w:t xml:space="preserve"> Privatë për zbatimin e këtij vendimi. 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 xml:space="preserve">Ky vendim hyn në fuqi pas botimit në Fletoren Zyrtare. </w:t>
      </w:r>
    </w:p>
    <w:p w:rsidR="00AC59B6" w:rsidRPr="00446C3D" w:rsidRDefault="00AC59B6" w:rsidP="00AC59B6">
      <w:pPr>
        <w:pStyle w:val="Paragrafi"/>
        <w:rPr>
          <w:sz w:val="21"/>
          <w:szCs w:val="21"/>
          <w:lang w:val="sq-AL"/>
        </w:rPr>
      </w:pPr>
    </w:p>
    <w:p w:rsidR="00AC59B6" w:rsidRPr="00446C3D" w:rsidRDefault="00AC59B6" w:rsidP="00AC59B6">
      <w:pPr>
        <w:pStyle w:val="Autoriteti"/>
        <w:keepNext w:val="0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 xml:space="preserve">KRYEMINISTRI </w:t>
      </w:r>
    </w:p>
    <w:p w:rsidR="00AC59B6" w:rsidRPr="00446C3D" w:rsidRDefault="00AC59B6" w:rsidP="00AC59B6">
      <w:pPr>
        <w:pStyle w:val="AutoritetiEmer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Sali Berisha</w:t>
      </w:r>
    </w:p>
    <w:sectPr w:rsidR="00AC59B6" w:rsidRPr="00446C3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C59B6"/>
    <w:rsid w:val="0000709E"/>
    <w:rsid w:val="000168D2"/>
    <w:rsid w:val="00034533"/>
    <w:rsid w:val="00074ECB"/>
    <w:rsid w:val="00094C8D"/>
    <w:rsid w:val="000E26BA"/>
    <w:rsid w:val="000E4149"/>
    <w:rsid w:val="0012658B"/>
    <w:rsid w:val="00134B4F"/>
    <w:rsid w:val="00142511"/>
    <w:rsid w:val="00185D06"/>
    <w:rsid w:val="001F6849"/>
    <w:rsid w:val="002113B2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AC59B6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738B5"/>
    <w:rsid w:val="00C83146"/>
    <w:rsid w:val="00C92AC9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5FD9D3-153C-4F86-B42B-7A5D373F6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locked/>
    <w:rsid w:val="00AC59B6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locked/>
    <w:rsid w:val="00AC59B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2019-03-19T14:29:00Z</dcterms:created>
  <dcterms:modified xsi:type="dcterms:W3CDTF">2019-03-19T14:29:00Z</dcterms:modified>
</cp:coreProperties>
</file>