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9B6" w:rsidRPr="00FF39E5" w:rsidRDefault="00AC59B6" w:rsidP="00AC59B6">
      <w:pPr>
        <w:pStyle w:val="Akti"/>
        <w:rPr>
          <w:rFonts w:ascii="Garamond" w:hAnsi="Garamond"/>
          <w:color w:val="auto"/>
          <w:sz w:val="24"/>
          <w:szCs w:val="24"/>
          <w:lang w:val="sq-AL"/>
        </w:rPr>
      </w:pPr>
      <w:bookmarkStart w:id="0" w:name="_GoBack"/>
      <w:bookmarkEnd w:id="0"/>
      <w:r w:rsidRPr="00FF39E5">
        <w:rPr>
          <w:rFonts w:ascii="Garamond" w:hAnsi="Garamond"/>
          <w:color w:val="auto"/>
          <w:sz w:val="24"/>
          <w:szCs w:val="24"/>
          <w:lang w:val="sq-AL"/>
        </w:rPr>
        <w:t>VENDIM</w:t>
      </w:r>
    </w:p>
    <w:p w:rsidR="00AC59B6" w:rsidRPr="00FF39E5" w:rsidRDefault="00AC59B6" w:rsidP="00AC59B6">
      <w:pPr>
        <w:pStyle w:val="NumriData"/>
        <w:rPr>
          <w:rFonts w:ascii="Garamond" w:hAnsi="Garamond"/>
          <w:sz w:val="24"/>
          <w:szCs w:val="24"/>
          <w:lang w:val="sq-AL"/>
        </w:rPr>
      </w:pPr>
      <w:r w:rsidRPr="00FF39E5">
        <w:rPr>
          <w:rFonts w:ascii="Garamond" w:hAnsi="Garamond"/>
          <w:sz w:val="24"/>
          <w:szCs w:val="24"/>
          <w:lang w:val="sq-AL"/>
        </w:rPr>
        <w:t>Nr.443, datë 16.6.2011</w:t>
      </w:r>
    </w:p>
    <w:p w:rsidR="00AC59B6" w:rsidRPr="00FF39E5" w:rsidRDefault="00AC59B6" w:rsidP="00AC59B6">
      <w:pPr>
        <w:pStyle w:val="Paragrafi"/>
        <w:rPr>
          <w:rFonts w:ascii="Garamond" w:hAnsi="Garamond"/>
          <w:i/>
          <w:sz w:val="24"/>
          <w:szCs w:val="24"/>
          <w:lang w:val="sq-AL"/>
        </w:rPr>
      </w:pPr>
    </w:p>
    <w:p w:rsidR="00AC59B6" w:rsidRPr="00FF39E5" w:rsidRDefault="00F706D3" w:rsidP="00AC59B6">
      <w:pPr>
        <w:pStyle w:val="Titulli"/>
        <w:rPr>
          <w:rFonts w:ascii="Garamond" w:hAnsi="Garamond"/>
          <w:i/>
          <w:sz w:val="24"/>
          <w:szCs w:val="24"/>
          <w:lang w:val="sq-AL"/>
        </w:rPr>
      </w:pPr>
      <w:r w:rsidRPr="00FF39E5">
        <w:rPr>
          <w:rFonts w:ascii="Garamond" w:hAnsi="Garamond"/>
          <w:i/>
          <w:sz w:val="24"/>
          <w:szCs w:val="24"/>
          <w:lang w:val="sq-AL"/>
        </w:rPr>
        <w:t>Për përcaktimin e mënyrës së funksionimit, të administrimit dhe të ndërveprimit të Sistemit të Menaxhimit Elektronik të Çështjeve të Përmbarimit Gjyqësor (ALBIS), si regjistri qendror i kërkesave për vënie në ekzekutim të urdhrave të ekzekutimit</w:t>
      </w:r>
      <w:r w:rsidRPr="00FF39E5">
        <w:rPr>
          <w:rStyle w:val="FootnoteReference"/>
          <w:rFonts w:ascii="Garamond" w:hAnsi="Garamond"/>
          <w:i/>
          <w:sz w:val="24"/>
          <w:szCs w:val="24"/>
          <w:lang w:val="sq-AL"/>
        </w:rPr>
        <w:footnoteReference w:id="1"/>
      </w:r>
    </w:p>
    <w:p w:rsidR="00F706D3" w:rsidRPr="00FF39E5" w:rsidRDefault="00FF39E5" w:rsidP="00F706D3">
      <w:pPr>
        <w:jc w:val="center"/>
        <w:rPr>
          <w:rFonts w:ascii="Garamond" w:hAnsi="Garamond"/>
          <w:i/>
          <w:lang w:val="sq-AL"/>
        </w:rPr>
      </w:pPr>
      <w:r>
        <w:rPr>
          <w:rFonts w:ascii="Garamond" w:hAnsi="Garamond"/>
          <w:i/>
          <w:lang w:val="sq-AL"/>
        </w:rPr>
        <w:t>(Ndryshuar m</w:t>
      </w:r>
      <w:r w:rsidR="00F706D3" w:rsidRPr="00FF39E5">
        <w:rPr>
          <w:rFonts w:ascii="Garamond" w:hAnsi="Garamond"/>
          <w:i/>
          <w:lang w:val="sq-AL"/>
        </w:rPr>
        <w:t>e VKM nr.416, datë 4.7.2018)</w:t>
      </w:r>
    </w:p>
    <w:p w:rsidR="00F706D3" w:rsidRPr="00FF39E5" w:rsidRDefault="00F706D3" w:rsidP="00F706D3">
      <w:pPr>
        <w:jc w:val="right"/>
        <w:rPr>
          <w:rFonts w:ascii="Garamond" w:hAnsi="Garamond"/>
          <w:i/>
          <w:lang w:val="sq-AL"/>
        </w:rPr>
      </w:pPr>
      <w:r w:rsidRPr="00FF39E5">
        <w:rPr>
          <w:rFonts w:ascii="Garamond" w:hAnsi="Garamond"/>
          <w:i/>
          <w:lang w:val="sq-AL"/>
        </w:rPr>
        <w:t>(I përditësuar)</w:t>
      </w:r>
    </w:p>
    <w:p w:rsidR="00AC59B6" w:rsidRPr="00FF39E5" w:rsidRDefault="00AC59B6" w:rsidP="00AC59B6">
      <w:pPr>
        <w:pStyle w:val="Paragrafi"/>
        <w:rPr>
          <w:rFonts w:ascii="Garamond" w:hAnsi="Garamond"/>
          <w:sz w:val="24"/>
          <w:szCs w:val="24"/>
          <w:lang w:val="sq-AL"/>
        </w:rPr>
      </w:pPr>
    </w:p>
    <w:p w:rsidR="00AC59B6" w:rsidRPr="00FF39E5" w:rsidRDefault="00AC59B6" w:rsidP="00AC59B6">
      <w:pPr>
        <w:pStyle w:val="Paragrafi"/>
        <w:rPr>
          <w:rFonts w:ascii="Garamond" w:hAnsi="Garamond"/>
          <w:sz w:val="24"/>
          <w:szCs w:val="24"/>
          <w:lang w:val="sq-AL"/>
        </w:rPr>
      </w:pPr>
      <w:r w:rsidRPr="00FF39E5">
        <w:rPr>
          <w:rFonts w:ascii="Garamond" w:hAnsi="Garamond"/>
          <w:sz w:val="24"/>
          <w:szCs w:val="24"/>
          <w:lang w:val="sq-AL"/>
        </w:rPr>
        <w:t>Në mbështetje të nenit 100 të Kushtetutës, të nenit 4 të ligjit nr.10 325, datë 23.9.2010 “Për bazat e të dhënave shtetërore”, të nenit 26 të ligjit nr.8730, datë 18.1.2001 “Për organizimin dhe funksionimin e Shërbimit të Përmbarimit Gjyqësor” dhe të ligjit nr.10 031 datë 11.12.2008 “Për Shërbimin Përmbarimor Gjyqësor Privat”, me propozimin e Ministrit të Drejtësisë, Këshilli i Ministrave</w:t>
      </w:r>
    </w:p>
    <w:p w:rsidR="00AC59B6" w:rsidRPr="00FF39E5" w:rsidRDefault="00AC59B6" w:rsidP="00AC59B6">
      <w:pPr>
        <w:pStyle w:val="Paragrafi"/>
        <w:rPr>
          <w:rFonts w:ascii="Garamond" w:hAnsi="Garamond"/>
          <w:sz w:val="24"/>
          <w:szCs w:val="24"/>
          <w:lang w:val="sq-AL"/>
        </w:rPr>
      </w:pPr>
      <w:r w:rsidRPr="00FF39E5">
        <w:rPr>
          <w:rFonts w:ascii="Garamond" w:hAnsi="Garamond"/>
          <w:sz w:val="24"/>
          <w:szCs w:val="24"/>
          <w:lang w:val="sq-AL"/>
        </w:rPr>
        <w:t xml:space="preserve"> </w:t>
      </w:r>
    </w:p>
    <w:p w:rsidR="00AC59B6" w:rsidRPr="00FF39E5" w:rsidRDefault="00AC59B6" w:rsidP="00AC59B6">
      <w:pPr>
        <w:pStyle w:val="VENDOSI"/>
        <w:rPr>
          <w:rFonts w:ascii="Garamond" w:hAnsi="Garamond"/>
          <w:sz w:val="24"/>
          <w:szCs w:val="24"/>
          <w:lang w:val="sq-AL"/>
        </w:rPr>
      </w:pPr>
      <w:r w:rsidRPr="00FF39E5">
        <w:rPr>
          <w:rFonts w:ascii="Garamond" w:hAnsi="Garamond"/>
          <w:sz w:val="24"/>
          <w:szCs w:val="24"/>
          <w:lang w:val="sq-AL"/>
        </w:rPr>
        <w:t>VENDOSI:</w:t>
      </w:r>
    </w:p>
    <w:p w:rsidR="00AC59B6" w:rsidRPr="00FF39E5" w:rsidRDefault="00AC59B6" w:rsidP="00AC59B6">
      <w:pPr>
        <w:pStyle w:val="Paragrafi"/>
        <w:rPr>
          <w:rFonts w:ascii="Garamond" w:hAnsi="Garamond"/>
          <w:sz w:val="24"/>
          <w:szCs w:val="24"/>
          <w:lang w:val="sq-AL"/>
        </w:rPr>
      </w:pPr>
    </w:p>
    <w:p w:rsidR="00AC59B6" w:rsidRPr="00FF39E5" w:rsidRDefault="00AC59B6" w:rsidP="00F706D3">
      <w:pPr>
        <w:pStyle w:val="Paragrafi"/>
        <w:jc w:val="left"/>
        <w:rPr>
          <w:rFonts w:ascii="Garamond" w:hAnsi="Garamond"/>
          <w:i/>
          <w:sz w:val="24"/>
          <w:szCs w:val="24"/>
          <w:lang w:val="sq-AL"/>
        </w:rPr>
      </w:pPr>
      <w:r w:rsidRPr="00FF39E5">
        <w:rPr>
          <w:rFonts w:ascii="Garamond" w:hAnsi="Garamond"/>
          <w:i/>
          <w:sz w:val="24"/>
          <w:szCs w:val="24"/>
          <w:lang w:val="sq-AL"/>
        </w:rPr>
        <w:t xml:space="preserve">1. </w:t>
      </w:r>
      <w:r w:rsidR="00F706D3" w:rsidRPr="00FF39E5">
        <w:rPr>
          <w:rFonts w:ascii="Garamond" w:hAnsi="Garamond"/>
          <w:i/>
          <w:sz w:val="24"/>
          <w:szCs w:val="24"/>
          <w:lang w:val="sq-AL"/>
        </w:rPr>
        <w:t>Objekt i këtij vendimi është krijimi i bazës së të dhënave “Sistemi i menaxhimit elektronik të çështjeve të përmbarimit gjyqësor” (ALBIS), që shërben edhe si regjistri qendror i kërkesave për vënie në ekzekutim të titujve ekzekutivë, sipas nenit 516/a, të Kodit të Procedurës Civile, si dhe përcaktimi i përmbajtjes së informacionit, parimeve dhe rregullave për funksionimin e këtij sistemi.</w:t>
      </w:r>
      <w:r w:rsidRPr="00FF39E5">
        <w:rPr>
          <w:rFonts w:ascii="Garamond" w:hAnsi="Garamond"/>
          <w:i/>
          <w:sz w:val="24"/>
          <w:szCs w:val="24"/>
          <w:lang w:val="sq-AL"/>
        </w:rPr>
        <w:t xml:space="preserve"> </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xml:space="preserve">        1/1. Regjistri qendror i kërkesave për vënie në ekzekutim të urdhrave të ekzekutimit mbahet vetëm në format elektronik. Formati elektronik konsiderohet baza e të dhënave të Sistemit të Menaxhimit Elektronik të Çështjeve të Përmbarimit Gjyqësor (ALBIS).</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xml:space="preserve">      1/2. Parimi bazë i funksionimit të sistemit ALBIS është përpunimi dhe mbrojtja e të dhënave/informacionit të tij, në përputhje me legjislacionin në fuqi për të dhënat personale.</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xml:space="preserve">     1/3. Të drejtat për aksesin dhe përpunimin e të dhënave në sistemin ALBIS, sipas rolit të përdoruesit, duhet të jenë të autorizuara, si më poshtë vijon:</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për Ministrinë e Drejtësisë, me autorizim me shkrim të ministrit të Drejtësisë;</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xml:space="preserve">- për përmbaruesit gjyqësorë shtetërorë, me autorizim me shkrim të drejtorit të Përgjithshëm të Përmbarimit; </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për përmbaruesit gjyqësorë privatë, me autorizim me shkrim të kryetarit të Dhomës Kombëtare të Përmbaruesve Gjyqësorë Privatë.</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xml:space="preserve">   1/4. Ministria e Drejtësisë nuk mban përgjegjësi për mënyrën e përdorimit të informacionit të raportuar në sistemin ALBIS, kur ky i fundit është i pasaktë ose i paplotë, si rrjedhojë e raportimit të pasaktë e të paplotë, dhe/ose për gabime në përpunimin e informacionit nga përdoruesit e saj të autorizuar.</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xml:space="preserve">  1/5. Lëshimi i vërtetimeve për gjendjen për ekzekutim të një titulli ekzekutiv pranë përmbarimit gjyqësor lëshohet, përkatësisht, nga Drejtoria e Përgjithshme e Përmbarimit, për përmbarimin gjyqësor shtetëror, dhe Dhoma Kombëtare e Përmbaruesve Gjyqësorë Privatë, për përmbaruesit gjyqësorë privatë. Vërtetimi lëshohet pas paraqitjes së kërkesës, shoqëruar me kopje të mjetit të identifikimit. Drejtoria e Përgjithshme e Përmbarimit dhe Dhoma Kombëtare e Përmbaruesve Gjyqësorë Privatë evidentojnë në një regjistër të posaçëm të gjitha kërkesat e këtij lloji. Formati i regjistrit, formati i vërtetimit, procedura dhe kërkesat për lëshimin e tij detajohen prej tyre dhe miratohen me urdhër të ministrit të Drejtësisë.</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1/6. Baza e të dhënave ALBIS përmban:</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a) Të dhënat e regjistrave të çështjeve përmbarimore aktive dhe/ose të pezulluara, të regjistruara deri në datën e hyrjes në fuqi të këtij vendimi, si dhe të çështjeve përmbarimore të reja, që paraqiten për ekzekutim pas hyrjes në fuqi të këtij vendimi;</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 xml:space="preserve">b) Të dhënat e regjistrave të çështjeve përmbarimore të pushuara, të arkivuara ose të transferuara, të regjistruara nga përmbaruesit gjyqësorë deri në datën e hyrjes në fuqi të këtij vendimi; </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c) Të dhënat e regjistruara në sistem nga përmbaruesit gjyqësorë, sipas numrit të protokollit të librit të përmbaruesit gjyqësorë ose zyrës/shoqërisë përmbarimore për dokumentet procedurale, vendimet, urdhrat e ekzekutimit apo të dhënave që lidhen me çështjen dhe palët në procesin e ekzekutimit;</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lastRenderedPageBreak/>
        <w:t>ç) Elemente të sigurisë;</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d) Informacion për procesin ekzekutues të çështjes përmbarimore të përmbaruesit, i cili paraqitet kur kërkohet nga strukturat që kanë të drejtën e aksesit në sistem;</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dh) Materiale për instruktim, në ndihmë për përdoruesin e sistemit;</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e) Ndërfaqe të bazuar në teknologjinë portal;</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ë) Funksione kërkimi;</w:t>
      </w:r>
    </w:p>
    <w:p w:rsidR="00F706D3" w:rsidRPr="00FF39E5" w:rsidRDefault="00F706D3" w:rsidP="00F706D3">
      <w:pPr>
        <w:pStyle w:val="Paragrafi"/>
        <w:ind w:firstLine="90"/>
        <w:jc w:val="left"/>
        <w:rPr>
          <w:rFonts w:ascii="Garamond" w:hAnsi="Garamond"/>
          <w:i/>
          <w:sz w:val="24"/>
          <w:szCs w:val="24"/>
          <w:lang w:val="sq-AL"/>
        </w:rPr>
      </w:pPr>
      <w:r w:rsidRPr="00FF39E5">
        <w:rPr>
          <w:rFonts w:ascii="Garamond" w:hAnsi="Garamond"/>
          <w:i/>
          <w:sz w:val="24"/>
          <w:szCs w:val="24"/>
          <w:lang w:val="sq-AL"/>
        </w:rPr>
        <w:t>f) Raportim të statistikave dhe analizave (në dimensione të ndryshme dhe në kohë reale).</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 xml:space="preserve">2. Përbërësit e arkitekturës </w:t>
      </w:r>
      <w:r w:rsidRPr="00FF39E5">
        <w:rPr>
          <w:rFonts w:ascii="Garamond" w:hAnsi="Garamond"/>
          <w:i/>
          <w:iCs/>
          <w:sz w:val="24"/>
          <w:szCs w:val="24"/>
          <w:lang w:val="sq-AL"/>
        </w:rPr>
        <w:t>softwa</w:t>
      </w:r>
      <w:r w:rsidRPr="00FF39E5">
        <w:rPr>
          <w:rFonts w:ascii="Garamond" w:hAnsi="Garamond"/>
          <w:sz w:val="24"/>
          <w:szCs w:val="24"/>
          <w:lang w:val="sq-AL"/>
        </w:rPr>
        <w:t xml:space="preserve">re dhe </w:t>
      </w:r>
      <w:r w:rsidRPr="00FF39E5">
        <w:rPr>
          <w:rFonts w:ascii="Garamond" w:hAnsi="Garamond"/>
          <w:i/>
          <w:iCs/>
          <w:sz w:val="24"/>
          <w:szCs w:val="24"/>
          <w:lang w:val="sq-AL"/>
        </w:rPr>
        <w:t>hardware</w:t>
      </w:r>
      <w:r w:rsidRPr="00FF39E5">
        <w:rPr>
          <w:rFonts w:ascii="Garamond" w:hAnsi="Garamond"/>
          <w:sz w:val="24"/>
          <w:szCs w:val="24"/>
          <w:lang w:val="sq-AL"/>
        </w:rPr>
        <w:t xml:space="preserve"> të sistemit parashikohen në aneksin nr.1, që i bashkëlidhet këtij vendimi dhe është pjesë përbërëse e tij.</w:t>
      </w:r>
    </w:p>
    <w:p w:rsidR="00F706D3" w:rsidRPr="00FF39E5" w:rsidRDefault="00AC59B6" w:rsidP="00F706D3">
      <w:pPr>
        <w:pStyle w:val="Paragrafi"/>
        <w:jc w:val="left"/>
        <w:rPr>
          <w:rFonts w:ascii="Garamond" w:hAnsi="Garamond"/>
          <w:i/>
          <w:sz w:val="24"/>
          <w:szCs w:val="24"/>
          <w:lang w:val="sq-AL"/>
        </w:rPr>
      </w:pPr>
      <w:r w:rsidRPr="00FF39E5">
        <w:rPr>
          <w:rFonts w:ascii="Garamond" w:hAnsi="Garamond"/>
          <w:sz w:val="24"/>
          <w:szCs w:val="24"/>
          <w:lang w:val="sq-AL"/>
        </w:rPr>
        <w:t xml:space="preserve">3. </w:t>
      </w:r>
      <w:r w:rsidR="00F706D3" w:rsidRPr="00FF39E5">
        <w:rPr>
          <w:rFonts w:ascii="Garamond" w:hAnsi="Garamond"/>
          <w:i/>
          <w:sz w:val="24"/>
          <w:szCs w:val="24"/>
          <w:lang w:val="sq-AL"/>
        </w:rPr>
        <w:t>Të dhënat që përmban sistemi ndahen në të dhëna parësore e të dhëna dytësore, si më poshtë vijon:</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a) Të dhëna parësore konsiderohen të dhënat e mbledhura në kohë reale dhe që kanë të bëjnë me:</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 xml:space="preserve">i. të dhëna për çështjet përmbarimore dhe përshkrime për ekzekutimin e tyre; </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 xml:space="preserve">ii. fazën procedurale të procesit përmbarimor, referuar dokumenteve të përmbaruesit gjyqësor gjatë veprimtarisë së tij, të regjistruara në sistem sipas aneksit nr. 2, që i bashkëlidhet këtij vendimi. </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b) Të dhëna dytësore konsiderohen të dhënat e siguruara nga ndërveprimi me baza të tjera të të dhënave shtetërore dhe kanë të bëjnë me:</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i. palët;</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 xml:space="preserve">ii. të tretët; </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 xml:space="preserve">iii. të dhëna të vendimeve gjyqësore; </w:t>
      </w:r>
    </w:p>
    <w:p w:rsidR="00F706D3" w:rsidRPr="00FF39E5" w:rsidRDefault="00F706D3" w:rsidP="00F706D3">
      <w:pPr>
        <w:pStyle w:val="Paragrafi"/>
        <w:jc w:val="left"/>
        <w:rPr>
          <w:rFonts w:ascii="Garamond" w:hAnsi="Garamond"/>
          <w:i/>
          <w:sz w:val="24"/>
          <w:szCs w:val="24"/>
          <w:lang w:val="sq-AL"/>
        </w:rPr>
      </w:pPr>
      <w:r w:rsidRPr="00FF39E5">
        <w:rPr>
          <w:rFonts w:ascii="Garamond" w:hAnsi="Garamond"/>
          <w:i/>
          <w:sz w:val="24"/>
          <w:szCs w:val="24"/>
          <w:lang w:val="sq-AL"/>
        </w:rPr>
        <w:t>iv. ndërveprimin me institucionet e tjera.</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 xml:space="preserve">4. Modeli i paraqitjes së të dhënave parësore dhe atyre dytësore parashikohet në aneksin nr.2, që i bashkëlidhet këtij vendimi dhe është pjesë përbërëse e tij. </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5. Subjektet përgjegjëse të sistemit ALBIS janë, si më poshtë vijon:</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a) Institucioni administrues është Ministria e Drejtësisë.</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b) Dhënës të informacionit janë:</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i) Drejtoria e Përgjithshme e Përmbarimit;</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 xml:space="preserve">ii) zyrat vendore të përmbarimit gjyqësor shtetëror nëpërmjet përmbaruesve gjyqësorë shtetërorë; </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 xml:space="preserve">iii) Dhoma Kombëtare e Përmbaruesve Gjyqësorë Privatë; </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iv) përmbaruesit gjyqësorë privatë.</w:t>
      </w:r>
    </w:p>
    <w:p w:rsidR="00AC59B6" w:rsidRPr="00FF39E5" w:rsidRDefault="00AC59B6" w:rsidP="00F706D3">
      <w:pPr>
        <w:pStyle w:val="Paragrafi"/>
        <w:jc w:val="left"/>
        <w:rPr>
          <w:rFonts w:ascii="Garamond" w:hAnsi="Garamond"/>
          <w:i/>
          <w:sz w:val="24"/>
          <w:szCs w:val="24"/>
          <w:lang w:val="sq-AL"/>
        </w:rPr>
      </w:pPr>
      <w:r w:rsidRPr="00FF39E5">
        <w:rPr>
          <w:rFonts w:ascii="Garamond" w:hAnsi="Garamond"/>
          <w:i/>
          <w:sz w:val="24"/>
          <w:szCs w:val="24"/>
          <w:lang w:val="sq-AL"/>
        </w:rPr>
        <w:t xml:space="preserve">c) </w:t>
      </w:r>
      <w:r w:rsidR="00F706D3" w:rsidRPr="00FF39E5">
        <w:rPr>
          <w:rFonts w:ascii="Garamond" w:hAnsi="Garamond"/>
          <w:i/>
          <w:sz w:val="24"/>
          <w:szCs w:val="24"/>
          <w:lang w:val="sq-AL"/>
        </w:rPr>
        <w:t>Shfuqizuar.</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6. Ndërveprimi me bazat e tjera të të dhënave shtetërore dhe procedurat e realizimit të ndërveprimit përcaktohen me urdhër të Ministrit të Drejtësisë, në përputhje me rregullat e miratuara në zbatim të ligjit nr.10 325, datë 23.9.2010 “Për bazat e të dhënave shtetërore”.</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 xml:space="preserve"> 7. Ngarkohet Ministri i Drejtësisë të nxjerrë aktet nënligjore të parashikuara në pikat 5, shkronja “c”, dhe 6, të këtij vendimi. </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 xml:space="preserve">8. Ngarkohen Ministri i Drejtësisë, Drejtoria e Përgjithshme e Përmbarimit dhe Dhoma Kombëtare e Përmbaruesve Gjyqësorë Privatë për zbatimin e këtij vendimi. </w:t>
      </w:r>
    </w:p>
    <w:p w:rsidR="00AC59B6" w:rsidRPr="00FF39E5" w:rsidRDefault="00AC59B6" w:rsidP="00F706D3">
      <w:pPr>
        <w:pStyle w:val="Paragrafi"/>
        <w:jc w:val="left"/>
        <w:rPr>
          <w:rFonts w:ascii="Garamond" w:hAnsi="Garamond"/>
          <w:sz w:val="24"/>
          <w:szCs w:val="24"/>
          <w:lang w:val="sq-AL"/>
        </w:rPr>
      </w:pPr>
      <w:r w:rsidRPr="00FF39E5">
        <w:rPr>
          <w:rFonts w:ascii="Garamond" w:hAnsi="Garamond"/>
          <w:sz w:val="24"/>
          <w:szCs w:val="24"/>
          <w:lang w:val="sq-AL"/>
        </w:rPr>
        <w:t xml:space="preserve">Ky vendim hyn në fuqi pas botimit në Fletoren Zyrtare. </w:t>
      </w:r>
    </w:p>
    <w:p w:rsidR="00AC59B6" w:rsidRPr="00FF39E5" w:rsidRDefault="00AC59B6" w:rsidP="00F706D3">
      <w:pPr>
        <w:pStyle w:val="Paragrafi"/>
        <w:jc w:val="left"/>
        <w:rPr>
          <w:rFonts w:ascii="Garamond" w:hAnsi="Garamond"/>
          <w:sz w:val="24"/>
          <w:szCs w:val="24"/>
          <w:lang w:val="sq-AL"/>
        </w:rPr>
      </w:pPr>
    </w:p>
    <w:p w:rsidR="00AC59B6" w:rsidRPr="00FF39E5" w:rsidRDefault="00AC59B6" w:rsidP="00AC59B6">
      <w:pPr>
        <w:pStyle w:val="Autoriteti"/>
        <w:keepNext w:val="0"/>
        <w:rPr>
          <w:rFonts w:ascii="Garamond" w:hAnsi="Garamond"/>
          <w:sz w:val="24"/>
          <w:szCs w:val="24"/>
          <w:lang w:val="sq-AL"/>
        </w:rPr>
      </w:pPr>
      <w:r w:rsidRPr="00FF39E5">
        <w:rPr>
          <w:rFonts w:ascii="Garamond" w:hAnsi="Garamond"/>
          <w:sz w:val="24"/>
          <w:szCs w:val="24"/>
          <w:lang w:val="sq-AL"/>
        </w:rPr>
        <w:t xml:space="preserve">KRYEMINISTRI </w:t>
      </w:r>
    </w:p>
    <w:p w:rsidR="00AC59B6" w:rsidRPr="00FF39E5" w:rsidRDefault="00AC59B6" w:rsidP="00AC59B6">
      <w:pPr>
        <w:pStyle w:val="AutoritetiEmer"/>
        <w:rPr>
          <w:rFonts w:ascii="Garamond" w:hAnsi="Garamond"/>
          <w:sz w:val="24"/>
          <w:szCs w:val="24"/>
          <w:lang w:val="sq-AL"/>
        </w:rPr>
      </w:pPr>
      <w:r w:rsidRPr="00FF39E5">
        <w:rPr>
          <w:rFonts w:ascii="Garamond" w:hAnsi="Garamond"/>
          <w:sz w:val="24"/>
          <w:szCs w:val="24"/>
          <w:lang w:val="sq-AL"/>
        </w:rPr>
        <w:t>Sali Berisha</w:t>
      </w:r>
    </w:p>
    <w:p w:rsidR="00F706D3" w:rsidRPr="00FF39E5" w:rsidRDefault="00F706D3" w:rsidP="00F706D3">
      <w:pPr>
        <w:rPr>
          <w:rFonts w:ascii="Garamond" w:hAnsi="Garamond"/>
          <w:lang w:val="sq-AL"/>
        </w:rPr>
      </w:pPr>
    </w:p>
    <w:p w:rsidR="00F706D3" w:rsidRPr="00FF39E5" w:rsidRDefault="00F706D3" w:rsidP="00F706D3">
      <w:pPr>
        <w:rPr>
          <w:rFonts w:ascii="Garamond" w:hAnsi="Garamond"/>
          <w:lang w:val="sq-AL"/>
        </w:rPr>
      </w:pPr>
    </w:p>
    <w:p w:rsidR="00F706D3" w:rsidRPr="00FF39E5" w:rsidRDefault="00F706D3" w:rsidP="00F706D3">
      <w:pPr>
        <w:rPr>
          <w:rFonts w:ascii="Garamond" w:hAnsi="Garamond"/>
          <w:i/>
          <w:lang w:val="sq-AL"/>
        </w:rPr>
      </w:pPr>
    </w:p>
    <w:p w:rsidR="00F706D3" w:rsidRPr="00FF39E5" w:rsidRDefault="00F706D3" w:rsidP="00F706D3">
      <w:pPr>
        <w:pStyle w:val="Paragrafi"/>
        <w:jc w:val="center"/>
        <w:rPr>
          <w:rFonts w:ascii="Garamond" w:hAnsi="Garamond"/>
          <w:i/>
          <w:spacing w:val="-4"/>
          <w:sz w:val="24"/>
          <w:szCs w:val="24"/>
          <w:lang w:val="sq-AL"/>
        </w:rPr>
      </w:pPr>
      <w:r w:rsidRPr="00FF39E5">
        <w:rPr>
          <w:rFonts w:ascii="Garamond" w:hAnsi="Garamond"/>
          <w:i/>
          <w:spacing w:val="-4"/>
          <w:sz w:val="24"/>
          <w:szCs w:val="24"/>
          <w:lang w:val="sq-AL"/>
        </w:rPr>
        <w:t>ANEKS 1</w:t>
      </w:r>
    </w:p>
    <w:p w:rsidR="00F706D3" w:rsidRPr="00FF39E5" w:rsidRDefault="00F706D3" w:rsidP="00F706D3">
      <w:pPr>
        <w:pStyle w:val="Paragrafi"/>
        <w:jc w:val="center"/>
        <w:rPr>
          <w:rFonts w:ascii="Garamond" w:hAnsi="Garamond"/>
          <w:i/>
          <w:spacing w:val="-4"/>
          <w:sz w:val="24"/>
          <w:szCs w:val="24"/>
          <w:lang w:val="sq-AL"/>
        </w:rPr>
      </w:pPr>
      <w:r w:rsidRPr="00FF39E5">
        <w:rPr>
          <w:rFonts w:ascii="Garamond" w:hAnsi="Garamond"/>
          <w:i/>
          <w:spacing w:val="-4"/>
          <w:sz w:val="24"/>
          <w:szCs w:val="24"/>
          <w:lang w:val="sq-AL"/>
        </w:rPr>
        <w:t>KOMPONENTËT E ARKITEKTURËS SOFTWARE DHE HARDWARE TË ALBIS-it</w:t>
      </w:r>
    </w:p>
    <w:p w:rsidR="00F706D3" w:rsidRPr="00FF39E5" w:rsidRDefault="00F706D3" w:rsidP="00F706D3">
      <w:pPr>
        <w:pStyle w:val="Paragrafi"/>
        <w:jc w:val="center"/>
        <w:rPr>
          <w:rFonts w:ascii="Garamond" w:hAnsi="Garamond"/>
          <w:i/>
          <w:spacing w:val="-4"/>
          <w:sz w:val="24"/>
          <w:szCs w:val="24"/>
          <w:lang w:val="sq-AL"/>
        </w:rPr>
      </w:pPr>
      <w:r w:rsidRPr="00FF39E5">
        <w:rPr>
          <w:rFonts w:ascii="Garamond" w:hAnsi="Garamond"/>
          <w:i/>
          <w:spacing w:val="-4"/>
          <w:sz w:val="24"/>
          <w:szCs w:val="24"/>
          <w:lang w:val="sq-AL"/>
        </w:rPr>
        <w:t>(Ndryshuar me VKM nr.416, datë 4.7.2018)</w:t>
      </w:r>
    </w:p>
    <w:p w:rsidR="00F706D3" w:rsidRPr="00FF39E5" w:rsidRDefault="00F706D3" w:rsidP="00F706D3">
      <w:pPr>
        <w:pStyle w:val="Hapesira7"/>
        <w:rPr>
          <w:spacing w:val="-4"/>
          <w:sz w:val="24"/>
          <w:lang w:val="sq-AL"/>
        </w:rPr>
      </w:pPr>
    </w:p>
    <w:p w:rsidR="00F706D3" w:rsidRPr="00FF39E5" w:rsidRDefault="00F706D3" w:rsidP="00F706D3">
      <w:pPr>
        <w:pStyle w:val="Paragrafi"/>
        <w:rPr>
          <w:rFonts w:ascii="Garamond" w:hAnsi="Garamond"/>
          <w:b/>
          <w:spacing w:val="-4"/>
          <w:sz w:val="24"/>
          <w:szCs w:val="24"/>
          <w:lang w:val="sq-AL"/>
        </w:rPr>
      </w:pPr>
      <w:r w:rsidRPr="00FF39E5">
        <w:rPr>
          <w:rFonts w:ascii="Garamond" w:hAnsi="Garamond"/>
          <w:b/>
          <w:spacing w:val="-4"/>
          <w:sz w:val="24"/>
          <w:szCs w:val="24"/>
          <w:lang w:val="sq-AL"/>
        </w:rPr>
        <w:t>Përshkrim teknik i ALBIS-it</w:t>
      </w:r>
    </w:p>
    <w:p w:rsidR="00F706D3" w:rsidRPr="00FF39E5" w:rsidRDefault="00F706D3" w:rsidP="00F706D3">
      <w:pPr>
        <w:pStyle w:val="Paragrafi"/>
        <w:rPr>
          <w:rFonts w:ascii="Garamond" w:hAnsi="Garamond"/>
          <w:spacing w:val="-4"/>
          <w:sz w:val="24"/>
          <w:szCs w:val="24"/>
          <w:lang w:val="sq-AL"/>
        </w:rPr>
      </w:pPr>
      <w:r w:rsidRPr="00FF39E5">
        <w:rPr>
          <w:rFonts w:ascii="Garamond" w:hAnsi="Garamond"/>
          <w:spacing w:val="-4"/>
          <w:sz w:val="24"/>
          <w:szCs w:val="24"/>
          <w:lang w:val="sq-AL"/>
        </w:rPr>
        <w:t xml:space="preserve">Arkitektura teknike dhe funksionale e “Sistemit të menaxhimit elektronik të çështjeve të përmbarimit gjyqësor” është e orientuar 100% kundrejt shërbimeve </w:t>
      </w:r>
      <w:r w:rsidRPr="00FF39E5">
        <w:rPr>
          <w:rFonts w:ascii="Garamond" w:hAnsi="Garamond"/>
          <w:i/>
          <w:spacing w:val="-4"/>
          <w:sz w:val="24"/>
          <w:szCs w:val="24"/>
          <w:lang w:val="sq-AL"/>
        </w:rPr>
        <w:t>(SOA-Service Oriented Architecture)</w:t>
      </w:r>
      <w:r w:rsidRPr="00FF39E5">
        <w:rPr>
          <w:rFonts w:ascii="Garamond" w:hAnsi="Garamond"/>
          <w:spacing w:val="-4"/>
          <w:sz w:val="24"/>
          <w:szCs w:val="24"/>
          <w:lang w:val="sq-AL"/>
        </w:rPr>
        <w:t xml:space="preserve"> dhe mundëson menaxhimin me sukses të çështjeve, dokumenteve dhe proceseve të punës së përmbarimit shtetëror dhe atij privat. </w:t>
      </w:r>
    </w:p>
    <w:p w:rsidR="00F706D3" w:rsidRPr="00FF39E5" w:rsidRDefault="00F706D3" w:rsidP="00F706D3">
      <w:pPr>
        <w:pStyle w:val="Paragrafi"/>
        <w:rPr>
          <w:rFonts w:ascii="Garamond" w:hAnsi="Garamond"/>
          <w:b/>
          <w:spacing w:val="-4"/>
          <w:sz w:val="24"/>
          <w:szCs w:val="24"/>
          <w:lang w:val="sq-AL"/>
        </w:rPr>
      </w:pPr>
      <w:bookmarkStart w:id="1" w:name="_Toc276817123"/>
      <w:r w:rsidRPr="00FF39E5">
        <w:rPr>
          <w:rFonts w:ascii="Garamond" w:hAnsi="Garamond"/>
          <w:b/>
          <w:spacing w:val="-4"/>
          <w:sz w:val="24"/>
          <w:szCs w:val="24"/>
          <w:lang w:val="sq-AL"/>
        </w:rPr>
        <w:lastRenderedPageBreak/>
        <w:t>Arkitektura funksionale</w:t>
      </w:r>
      <w:bookmarkEnd w:id="1"/>
    </w:p>
    <w:p w:rsidR="00F706D3" w:rsidRPr="00FF39E5" w:rsidRDefault="00F706D3" w:rsidP="00F706D3">
      <w:pPr>
        <w:pStyle w:val="Paragrafi"/>
        <w:rPr>
          <w:rFonts w:ascii="Garamond" w:hAnsi="Garamond"/>
          <w:spacing w:val="-4"/>
          <w:sz w:val="24"/>
          <w:szCs w:val="24"/>
          <w:lang w:val="sq-AL"/>
        </w:rPr>
      </w:pPr>
      <w:r w:rsidRPr="00FF39E5">
        <w:rPr>
          <w:rFonts w:ascii="Garamond" w:hAnsi="Garamond"/>
          <w:spacing w:val="-4"/>
          <w:sz w:val="24"/>
          <w:szCs w:val="24"/>
          <w:lang w:val="sq-AL"/>
        </w:rPr>
        <w:t>Arkitektura funksionale e Sistemit është dizenjuar në mënyrë që të plotësojë maksimalisht të gjitha nevojat për menaxhimin e çështjeve të shërbimit të përmbarimit gjyqësor shtetëror dhe privat, si nga ana operative, gjithashtu, dhe nga ajo organizative. Për sa i përket anës operative, ajo u siguron përmbaruesve gjyqësorë, shtetërorë dhe privatë, një sistem fleksibël me një shkallë të lartë automatizimi, duke i dhënë mundësinë e rritjes së eficiencës së tyre në maksimum. Eficienca e lartë do të sigurojë si përfundim rritjen e cilësisë së shërbimit të përmbarimit gjyqësor ndaj qytetarëve shqiptarë. Për sa i përket anës organizative, arkitektura funksionale nëpërmjet raporteve, analizave, dhe statistikave u jep mundësinë organeve përkatëse të kenë në kohë reale dhe në mënyrë të saktë të gjithë informacionin e duhur për të kontrolluar dhe për të përmirësuar strukturën dhe funksionimin e këtij shërbimi.</w:t>
      </w:r>
    </w:p>
    <w:p w:rsidR="00F706D3" w:rsidRPr="00FF39E5" w:rsidRDefault="00F706D3" w:rsidP="00F706D3">
      <w:pPr>
        <w:rPr>
          <w:rFonts w:ascii="Garamond" w:eastAsia="MS Mincho" w:hAnsi="Garamond" w:cs="CG Times"/>
          <w:spacing w:val="-4"/>
          <w:lang w:val="sq-AL"/>
        </w:rPr>
        <w:sectPr w:rsidR="00F706D3" w:rsidRPr="00FF39E5" w:rsidSect="007F316D">
          <w:footerReference w:type="default" r:id="rId8"/>
          <w:pgSz w:w="11907" w:h="16840"/>
          <w:pgMar w:top="720" w:right="1134" w:bottom="720" w:left="1134" w:header="851" w:footer="851" w:gutter="0"/>
          <w:cols w:space="454"/>
        </w:sectPr>
      </w:pPr>
    </w:p>
    <w:p w:rsidR="00F706D3" w:rsidRPr="00FF39E5" w:rsidRDefault="00F706D3" w:rsidP="00F706D3">
      <w:pPr>
        <w:pStyle w:val="Paragrafi"/>
        <w:ind w:firstLine="0"/>
        <w:rPr>
          <w:rFonts w:ascii="Garamond" w:hAnsi="Garamond"/>
          <w:spacing w:val="-4"/>
          <w:sz w:val="24"/>
          <w:szCs w:val="24"/>
          <w:lang w:val="sq-AL"/>
        </w:rPr>
      </w:pPr>
    </w:p>
    <w:p w:rsidR="00F706D3" w:rsidRPr="00FF39E5" w:rsidRDefault="00F706D3" w:rsidP="00F706D3">
      <w:pPr>
        <w:pStyle w:val="Paragrafi"/>
        <w:ind w:firstLine="0"/>
        <w:rPr>
          <w:rFonts w:ascii="Garamond" w:hAnsi="Garamond"/>
          <w:sz w:val="24"/>
          <w:szCs w:val="24"/>
          <w:lang w:val="sq-AL"/>
        </w:rPr>
      </w:pPr>
    </w:p>
    <w:p w:rsidR="00F706D3" w:rsidRPr="00FF39E5" w:rsidRDefault="00F706D3" w:rsidP="00F706D3">
      <w:pPr>
        <w:pStyle w:val="Paragrafi"/>
        <w:ind w:firstLine="0"/>
        <w:rPr>
          <w:rFonts w:ascii="Garamond" w:hAnsi="Garamond"/>
          <w:sz w:val="24"/>
          <w:szCs w:val="24"/>
          <w:lang w:val="sq-AL"/>
        </w:rPr>
      </w:pPr>
    </w:p>
    <w:p w:rsidR="00F706D3" w:rsidRPr="00FF39E5" w:rsidRDefault="00F706D3" w:rsidP="00F706D3">
      <w:pPr>
        <w:jc w:val="center"/>
        <w:rPr>
          <w:rFonts w:ascii="Garamond" w:hAnsi="Garamond"/>
          <w:lang w:val="sq-AL"/>
        </w:rPr>
        <w:sectPr w:rsidR="00F706D3" w:rsidRPr="00FF39E5" w:rsidSect="007F316D">
          <w:type w:val="continuous"/>
          <w:pgSz w:w="11907" w:h="16840"/>
          <w:pgMar w:top="720" w:right="1134" w:bottom="720" w:left="1134" w:header="851" w:footer="851" w:gutter="0"/>
          <w:cols w:space="720"/>
        </w:sectPr>
      </w:pPr>
    </w:p>
    <w:p w:rsidR="00F706D3" w:rsidRPr="00FF39E5" w:rsidRDefault="00A316E9" w:rsidP="00F706D3">
      <w:pPr>
        <w:jc w:val="center"/>
        <w:rPr>
          <w:rFonts w:ascii="Garamond" w:hAnsi="Garamond"/>
          <w:lang w:val="sq-AL"/>
        </w:rPr>
      </w:pPr>
      <w:r w:rsidRPr="00FF39E5">
        <w:rPr>
          <w:rFonts w:ascii="Garamond" w:hAnsi="Garamond"/>
          <w:noProof/>
        </w:rPr>
        <w:lastRenderedPageBreak/>
        <w:drawing>
          <wp:inline distT="0" distB="0" distL="0" distR="0">
            <wp:extent cx="5962650" cy="3562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2650" cy="3562350"/>
                    </a:xfrm>
                    <a:prstGeom prst="rect">
                      <a:avLst/>
                    </a:prstGeom>
                    <a:noFill/>
                    <a:ln>
                      <a:noFill/>
                    </a:ln>
                  </pic:spPr>
                </pic:pic>
              </a:graphicData>
            </a:graphic>
          </wp:inline>
        </w:drawing>
      </w: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p>
    <w:p w:rsidR="00F706D3" w:rsidRPr="00FF39E5" w:rsidRDefault="00F706D3" w:rsidP="00F706D3">
      <w:pPr>
        <w:pStyle w:val="Paragrafi"/>
        <w:rPr>
          <w:rFonts w:ascii="Garamond" w:hAnsi="Garamond"/>
          <w:sz w:val="24"/>
          <w:szCs w:val="24"/>
          <w:lang w:val="sq-AL"/>
        </w:rPr>
      </w:pPr>
      <w:r w:rsidRPr="00FF39E5">
        <w:rPr>
          <w:rFonts w:ascii="Garamond" w:hAnsi="Garamond"/>
          <w:sz w:val="24"/>
          <w:szCs w:val="24"/>
          <w:lang w:val="sq-AL"/>
        </w:rPr>
        <w:t>Elementet themelore të arkitekturës funksionale janë: çështjet, dokumentet dhe palët. Këto elemente janë të ndërlidhura midis tyre dhe çdo element apo objekt tjetër në sistem është i lidhur me këto:</w:t>
      </w:r>
    </w:p>
    <w:p w:rsidR="00F706D3" w:rsidRPr="00FF39E5" w:rsidRDefault="00F706D3" w:rsidP="00F706D3">
      <w:pPr>
        <w:pStyle w:val="Paragrafi"/>
        <w:rPr>
          <w:rFonts w:ascii="Garamond" w:hAnsi="Garamond"/>
          <w:sz w:val="24"/>
          <w:szCs w:val="24"/>
          <w:lang w:val="sq-AL"/>
        </w:rPr>
      </w:pPr>
    </w:p>
    <w:p w:rsidR="00F706D3" w:rsidRPr="00FF39E5" w:rsidRDefault="00A316E9" w:rsidP="00F706D3">
      <w:pPr>
        <w:jc w:val="center"/>
        <w:rPr>
          <w:rFonts w:ascii="Garamond" w:hAnsi="Garamond"/>
          <w:lang w:val="sq-AL"/>
        </w:rPr>
      </w:pPr>
      <w:r w:rsidRPr="00FF39E5">
        <w:rPr>
          <w:rFonts w:ascii="Garamond" w:hAnsi="Garamond"/>
          <w:noProof/>
        </w:rPr>
        <w:drawing>
          <wp:inline distT="0" distB="0" distL="0" distR="0">
            <wp:extent cx="5972175" cy="2609850"/>
            <wp:effectExtent l="0" t="0" r="952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2609850"/>
                    </a:xfrm>
                    <a:prstGeom prst="rect">
                      <a:avLst/>
                    </a:prstGeom>
                    <a:noFill/>
                    <a:ln>
                      <a:noFill/>
                    </a:ln>
                  </pic:spPr>
                </pic:pic>
              </a:graphicData>
            </a:graphic>
          </wp:inline>
        </w:drawing>
      </w:r>
    </w:p>
    <w:p w:rsidR="00F706D3" w:rsidRPr="00FF39E5" w:rsidRDefault="00F706D3" w:rsidP="00F706D3">
      <w:pPr>
        <w:rPr>
          <w:rFonts w:ascii="Garamond" w:hAnsi="Garamond"/>
          <w:lang w:val="sq-AL"/>
        </w:rPr>
        <w:sectPr w:rsidR="00F706D3" w:rsidRPr="00FF39E5">
          <w:type w:val="continuous"/>
          <w:pgSz w:w="11907" w:h="16840"/>
          <w:pgMar w:top="720" w:right="1134" w:bottom="720" w:left="1134" w:header="851" w:footer="851" w:gutter="0"/>
          <w:cols w:space="720"/>
        </w:sectPr>
      </w:pPr>
    </w:p>
    <w:p w:rsidR="00F706D3" w:rsidRPr="00FF39E5" w:rsidRDefault="00F706D3" w:rsidP="00F706D3">
      <w:pPr>
        <w:pStyle w:val="CM30"/>
        <w:ind w:firstLine="284"/>
        <w:jc w:val="both"/>
        <w:rPr>
          <w:rFonts w:ascii="Garamond" w:hAnsi="Garamond"/>
          <w:spacing w:val="-6"/>
          <w:lang w:val="sq-AL"/>
        </w:rPr>
      </w:pPr>
    </w:p>
    <w:p w:rsidR="00F706D3" w:rsidRPr="00FF39E5" w:rsidRDefault="00F706D3" w:rsidP="00F706D3">
      <w:pPr>
        <w:pStyle w:val="CM30"/>
        <w:ind w:firstLine="284"/>
        <w:jc w:val="both"/>
        <w:rPr>
          <w:rFonts w:ascii="Garamond" w:hAnsi="Garamond"/>
          <w:spacing w:val="-6"/>
          <w:lang w:val="sq-AL"/>
        </w:rPr>
      </w:pPr>
    </w:p>
    <w:p w:rsidR="00F706D3" w:rsidRPr="00FF39E5" w:rsidRDefault="00F706D3" w:rsidP="00F706D3">
      <w:pPr>
        <w:pStyle w:val="CM30"/>
        <w:ind w:firstLine="284"/>
        <w:jc w:val="both"/>
        <w:rPr>
          <w:rFonts w:ascii="Garamond" w:hAnsi="Garamond"/>
          <w:spacing w:val="-6"/>
          <w:lang w:val="sq-AL"/>
        </w:rPr>
      </w:pPr>
    </w:p>
    <w:p w:rsidR="00F706D3" w:rsidRPr="00FF39E5" w:rsidRDefault="00F706D3" w:rsidP="00F706D3">
      <w:pPr>
        <w:pStyle w:val="CM30"/>
        <w:ind w:firstLine="284"/>
        <w:jc w:val="both"/>
        <w:rPr>
          <w:rFonts w:ascii="Garamond" w:hAnsi="Garamond"/>
          <w:spacing w:val="-6"/>
          <w:lang w:val="sq-AL"/>
        </w:rPr>
      </w:pPr>
    </w:p>
    <w:p w:rsidR="00F706D3" w:rsidRPr="00FF39E5" w:rsidRDefault="00F706D3" w:rsidP="00F706D3">
      <w:pPr>
        <w:pStyle w:val="CM30"/>
        <w:ind w:firstLine="284"/>
        <w:jc w:val="both"/>
        <w:rPr>
          <w:rFonts w:ascii="Garamond" w:hAnsi="Garamond"/>
          <w:spacing w:val="-6"/>
          <w:lang w:val="sq-AL"/>
        </w:rPr>
      </w:pPr>
      <w:r w:rsidRPr="00FF39E5">
        <w:rPr>
          <w:rFonts w:ascii="Garamond" w:hAnsi="Garamond"/>
          <w:spacing w:val="-6"/>
          <w:lang w:val="sq-AL"/>
        </w:rPr>
        <w:t>Sistemi i menaxhimit elektronik të çështjeve i ndërtuar në bazë të kërkesave të Ministrisë së Drejtësisë përbën një sistem të plotë dhe të avancuar duke plotësuar tërësisht kërkesat e shkallëzuara dhe të sofistikuara të shërbimit përmbarimor gjyqësor. Karakteristikat ose funksionet e tij kryesore mund të përmblidhen si më poshtë:</w:t>
      </w:r>
    </w:p>
    <w:p w:rsidR="00F706D3" w:rsidRPr="00FF39E5" w:rsidRDefault="00F706D3" w:rsidP="00F706D3">
      <w:pPr>
        <w:rPr>
          <w:rFonts w:ascii="Garamond" w:hAnsi="Garamond"/>
          <w:b/>
          <w:spacing w:val="-4"/>
          <w:lang w:val="sq-AL"/>
        </w:rPr>
      </w:pPr>
      <w:r w:rsidRPr="00FF39E5">
        <w:rPr>
          <w:rFonts w:ascii="Garamond" w:hAnsi="Garamond"/>
          <w:b/>
          <w:spacing w:val="-4"/>
          <w:lang w:val="sq-AL"/>
        </w:rPr>
        <w:t xml:space="preserve">- Menaxhimi i çështjeve: </w:t>
      </w:r>
    </w:p>
    <w:p w:rsidR="00F706D3" w:rsidRPr="00FF39E5" w:rsidRDefault="00F706D3" w:rsidP="00F706D3">
      <w:pPr>
        <w:pStyle w:val="NormalWeb"/>
        <w:spacing w:before="0"/>
        <w:ind w:firstLine="288"/>
        <w:rPr>
          <w:rFonts w:ascii="Garamond" w:hAnsi="Garamond"/>
          <w:b/>
          <w:bCs/>
          <w:spacing w:val="-4"/>
          <w:lang w:val="sq-AL"/>
        </w:rPr>
      </w:pPr>
      <w:r w:rsidRPr="00FF39E5">
        <w:rPr>
          <w:rFonts w:ascii="Garamond" w:hAnsi="Garamond"/>
          <w:spacing w:val="-4"/>
          <w:lang w:val="sq-AL"/>
        </w:rPr>
        <w:t xml:space="preserve">- regjistrimi i çështjeve;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shpërndarja e çështjeve;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monitorimi dhe ndjekja e çështjeve;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alarme për çështjet. </w:t>
      </w:r>
    </w:p>
    <w:p w:rsidR="00F706D3" w:rsidRPr="00FF39E5" w:rsidRDefault="00F706D3" w:rsidP="00F706D3">
      <w:pPr>
        <w:ind w:left="284"/>
        <w:rPr>
          <w:rFonts w:ascii="Garamond" w:hAnsi="Garamond"/>
          <w:b/>
          <w:spacing w:val="-4"/>
          <w:lang w:val="sq-AL"/>
        </w:rPr>
      </w:pPr>
      <w:r w:rsidRPr="00FF39E5">
        <w:rPr>
          <w:rFonts w:ascii="Garamond" w:hAnsi="Garamond"/>
          <w:b/>
          <w:spacing w:val="-4"/>
          <w:lang w:val="sq-AL"/>
        </w:rPr>
        <w:t xml:space="preserve">- Menaxhimi i dokumenteve: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regjistrimi i dokumenteve;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integrimi me </w:t>
      </w:r>
      <w:r w:rsidRPr="00FF39E5">
        <w:rPr>
          <w:rFonts w:ascii="Garamond" w:hAnsi="Garamond"/>
          <w:i/>
          <w:spacing w:val="-4"/>
          <w:lang w:val="sq-AL"/>
        </w:rPr>
        <w:t>Microsoft Office</w:t>
      </w:r>
      <w:r w:rsidRPr="00FF39E5">
        <w:rPr>
          <w:rFonts w:ascii="Garamond" w:hAnsi="Garamond"/>
          <w:spacing w:val="-4"/>
          <w:lang w:val="sq-AL"/>
        </w:rPr>
        <w:t xml:space="preser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prodhimi i dokumenteve të çështjeve;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kategorizimi i dokumenteve;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integrimi me </w:t>
      </w:r>
      <w:r w:rsidRPr="00FF39E5">
        <w:rPr>
          <w:rFonts w:ascii="Garamond" w:hAnsi="Garamond"/>
          <w:i/>
          <w:spacing w:val="-4"/>
          <w:lang w:val="sq-AL"/>
        </w:rPr>
        <w:t>Windows Explorer</w:t>
      </w:r>
      <w:r w:rsidRPr="00FF39E5">
        <w:rPr>
          <w:rFonts w:ascii="Garamond" w:hAnsi="Garamond"/>
          <w:spacing w:val="-4"/>
          <w:lang w:val="sq-AL"/>
        </w:rPr>
        <w:t xml:space="preserve">. </w:t>
      </w:r>
    </w:p>
    <w:p w:rsidR="00F706D3" w:rsidRPr="00FF39E5" w:rsidRDefault="00F706D3" w:rsidP="00F706D3">
      <w:pPr>
        <w:ind w:left="284"/>
        <w:rPr>
          <w:rFonts w:ascii="Garamond" w:hAnsi="Garamond"/>
          <w:b/>
          <w:spacing w:val="-4"/>
          <w:lang w:val="sq-AL"/>
        </w:rPr>
      </w:pPr>
      <w:r w:rsidRPr="00FF39E5">
        <w:rPr>
          <w:rFonts w:ascii="Garamond" w:hAnsi="Garamond"/>
          <w:b/>
          <w:spacing w:val="-4"/>
          <w:lang w:val="sq-AL"/>
        </w:rPr>
        <w:t>- Menaxhimi i kontakteve:</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regjistri i kontakteve;</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struktura e dosjeve;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historiku i komunikimi. </w:t>
      </w:r>
    </w:p>
    <w:p w:rsidR="00F706D3" w:rsidRPr="00FF39E5" w:rsidRDefault="00F706D3" w:rsidP="00F706D3">
      <w:pPr>
        <w:ind w:left="284"/>
        <w:rPr>
          <w:rFonts w:ascii="Garamond" w:hAnsi="Garamond"/>
          <w:b/>
          <w:spacing w:val="-4"/>
          <w:lang w:val="sq-AL"/>
        </w:rPr>
      </w:pPr>
      <w:r w:rsidRPr="00FF39E5">
        <w:rPr>
          <w:rFonts w:ascii="Garamond" w:hAnsi="Garamond"/>
          <w:b/>
          <w:spacing w:val="-4"/>
          <w:lang w:val="sq-AL"/>
        </w:rPr>
        <w:lastRenderedPageBreak/>
        <w:t xml:space="preserve">- Siguria: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siguri në nivel objekti apo dokumenti;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klasifikim i sigurisë. </w:t>
      </w:r>
    </w:p>
    <w:p w:rsidR="00F706D3" w:rsidRPr="00FF39E5" w:rsidRDefault="00F706D3" w:rsidP="00F706D3">
      <w:pPr>
        <w:rPr>
          <w:rFonts w:ascii="Garamond" w:hAnsi="Garamond"/>
          <w:b/>
          <w:spacing w:val="-4"/>
          <w:lang w:val="sq-AL"/>
        </w:rPr>
      </w:pPr>
      <w:r w:rsidRPr="00FF39E5">
        <w:rPr>
          <w:rFonts w:ascii="Garamond" w:hAnsi="Garamond"/>
          <w:b/>
          <w:spacing w:val="-4"/>
          <w:lang w:val="sq-AL"/>
        </w:rPr>
        <w:t xml:space="preserve">- Rrjedha pune të strukturuara dhe të veçanta: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automatizim i proceseve;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rishikim i cikleve të çështjeve;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menaxhim i rregullave. </w:t>
      </w:r>
    </w:p>
    <w:p w:rsidR="00F706D3" w:rsidRPr="00FF39E5" w:rsidRDefault="00F706D3" w:rsidP="00F706D3">
      <w:pPr>
        <w:ind w:left="284"/>
        <w:rPr>
          <w:rFonts w:ascii="Garamond" w:hAnsi="Garamond"/>
          <w:b/>
          <w:spacing w:val="-4"/>
          <w:lang w:val="sq-AL"/>
        </w:rPr>
      </w:pPr>
      <w:r w:rsidRPr="00FF39E5">
        <w:rPr>
          <w:rFonts w:ascii="Garamond" w:hAnsi="Garamond"/>
          <w:b/>
          <w:spacing w:val="-4"/>
          <w:lang w:val="sq-AL"/>
        </w:rPr>
        <w:t xml:space="preserve">- Instruktimi dhe ndihma: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ndihmë dhe instruktim proaktiv i përdoruesit;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ndihmë në përputhje me kontekstin. </w:t>
      </w:r>
    </w:p>
    <w:p w:rsidR="00F706D3" w:rsidRPr="00FF39E5" w:rsidRDefault="00F706D3" w:rsidP="00F706D3">
      <w:pPr>
        <w:ind w:left="284"/>
        <w:rPr>
          <w:rFonts w:ascii="Garamond" w:hAnsi="Garamond"/>
          <w:b/>
          <w:spacing w:val="-4"/>
          <w:lang w:val="sq-AL"/>
        </w:rPr>
      </w:pPr>
      <w:r w:rsidRPr="00FF39E5">
        <w:rPr>
          <w:rFonts w:ascii="Garamond" w:hAnsi="Garamond"/>
          <w:b/>
          <w:spacing w:val="-4"/>
          <w:lang w:val="sq-AL"/>
        </w:rPr>
        <w:t xml:space="preserve">- Ndërfaqe e bazuar në teknologjinë portal: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vetëshërbim; </w:t>
      </w:r>
    </w:p>
    <w:p w:rsidR="00F706D3" w:rsidRPr="00FF39E5" w:rsidRDefault="00F706D3" w:rsidP="00F706D3">
      <w:pPr>
        <w:pStyle w:val="NormalWeb"/>
        <w:spacing w:before="0"/>
        <w:ind w:left="284"/>
        <w:rPr>
          <w:rFonts w:ascii="Garamond" w:hAnsi="Garamond"/>
          <w:b/>
          <w:bCs/>
          <w:spacing w:val="-4"/>
          <w:lang w:val="sq-AL"/>
        </w:rPr>
      </w:pPr>
      <w:r w:rsidRPr="00FF39E5">
        <w:rPr>
          <w:rFonts w:ascii="Garamond" w:hAnsi="Garamond"/>
          <w:spacing w:val="-4"/>
          <w:lang w:val="sq-AL"/>
        </w:rPr>
        <w:t xml:space="preserve">- ndërfaqe e bazuar sipas roleve. </w:t>
      </w:r>
    </w:p>
    <w:p w:rsidR="00F706D3" w:rsidRPr="00FF39E5" w:rsidRDefault="00F706D3" w:rsidP="00F706D3">
      <w:pPr>
        <w:ind w:left="284"/>
        <w:rPr>
          <w:rFonts w:ascii="Garamond" w:hAnsi="Garamond"/>
          <w:b/>
          <w:spacing w:val="-4"/>
          <w:lang w:val="sq-AL"/>
        </w:rPr>
      </w:pPr>
      <w:r w:rsidRPr="00FF39E5">
        <w:rPr>
          <w:rFonts w:ascii="Garamond" w:hAnsi="Garamond"/>
          <w:b/>
          <w:spacing w:val="-4"/>
          <w:lang w:val="sq-AL"/>
        </w:rPr>
        <w:t xml:space="preserve">- Navigim/kërkim </w:t>
      </w:r>
    </w:p>
    <w:p w:rsidR="00F706D3" w:rsidRPr="00FF39E5" w:rsidRDefault="00F706D3" w:rsidP="00F706D3">
      <w:pPr>
        <w:ind w:left="284"/>
        <w:rPr>
          <w:rFonts w:ascii="Garamond" w:hAnsi="Garamond"/>
          <w:b/>
          <w:spacing w:val="-4"/>
          <w:lang w:val="sq-AL"/>
        </w:rPr>
      </w:pPr>
      <w:r w:rsidRPr="00FF39E5">
        <w:rPr>
          <w:rFonts w:ascii="Garamond" w:hAnsi="Garamond"/>
          <w:b/>
          <w:spacing w:val="-4"/>
          <w:lang w:val="sq-AL"/>
        </w:rPr>
        <w:t>- Raportim:</w:t>
      </w:r>
    </w:p>
    <w:p w:rsidR="00F706D3" w:rsidRPr="00FF39E5" w:rsidRDefault="00F706D3" w:rsidP="00F706D3">
      <w:pPr>
        <w:pStyle w:val="NormalWeb"/>
        <w:spacing w:before="0"/>
        <w:ind w:firstLine="288"/>
        <w:rPr>
          <w:rFonts w:ascii="Garamond" w:hAnsi="Garamond"/>
          <w:b/>
          <w:bCs/>
          <w:spacing w:val="-4"/>
          <w:lang w:val="sq-AL"/>
        </w:rPr>
      </w:pPr>
      <w:r w:rsidRPr="00FF39E5">
        <w:rPr>
          <w:rFonts w:ascii="Garamond" w:hAnsi="Garamond"/>
          <w:spacing w:val="-4"/>
          <w:lang w:val="sq-AL"/>
        </w:rPr>
        <w:t>- statistika dhe analiza në dimensione të ndryshme;</w:t>
      </w:r>
    </w:p>
    <w:p w:rsidR="00F706D3" w:rsidRPr="00FF39E5" w:rsidRDefault="00F706D3" w:rsidP="00F706D3">
      <w:pPr>
        <w:pStyle w:val="NormalWeb"/>
        <w:spacing w:before="0"/>
        <w:ind w:firstLine="288"/>
        <w:rPr>
          <w:rFonts w:ascii="Garamond" w:hAnsi="Garamond"/>
          <w:b/>
          <w:bCs/>
          <w:spacing w:val="-4"/>
          <w:lang w:val="sq-AL"/>
        </w:rPr>
      </w:pPr>
      <w:r w:rsidRPr="00FF39E5">
        <w:rPr>
          <w:rFonts w:ascii="Garamond" w:hAnsi="Garamond"/>
          <w:spacing w:val="-4"/>
          <w:lang w:val="sq-AL"/>
        </w:rPr>
        <w:t>- statistika dhe analiza në kohë reale;</w:t>
      </w:r>
    </w:p>
    <w:p w:rsidR="00F706D3" w:rsidRPr="00FF39E5" w:rsidRDefault="00F706D3" w:rsidP="00F706D3">
      <w:pPr>
        <w:pStyle w:val="NormalWeb"/>
        <w:spacing w:before="0"/>
        <w:ind w:firstLine="288"/>
        <w:rPr>
          <w:rFonts w:ascii="Garamond" w:hAnsi="Garamond"/>
          <w:b/>
          <w:bCs/>
          <w:spacing w:val="-4"/>
          <w:lang w:val="sq-AL"/>
        </w:rPr>
      </w:pPr>
      <w:r w:rsidRPr="00FF39E5">
        <w:rPr>
          <w:rFonts w:ascii="Garamond" w:hAnsi="Garamond"/>
          <w:spacing w:val="-4"/>
          <w:lang w:val="sq-AL"/>
        </w:rPr>
        <w:t>- fleksibilitet në krijimin e raporteve.</w:t>
      </w:r>
    </w:p>
    <w:p w:rsidR="00F706D3" w:rsidRPr="00FF39E5" w:rsidRDefault="00F706D3" w:rsidP="00F706D3">
      <w:pPr>
        <w:pStyle w:val="CM30"/>
        <w:ind w:firstLine="284"/>
        <w:jc w:val="both"/>
        <w:rPr>
          <w:rFonts w:ascii="Garamond" w:hAnsi="Garamond"/>
          <w:b/>
          <w:spacing w:val="-4"/>
          <w:lang w:val="sq-AL"/>
        </w:rPr>
      </w:pPr>
      <w:r w:rsidRPr="00FF39E5">
        <w:rPr>
          <w:rFonts w:ascii="Garamond" w:hAnsi="Garamond"/>
          <w:b/>
          <w:spacing w:val="-4"/>
          <w:lang w:val="sq-AL"/>
        </w:rPr>
        <w:t xml:space="preserve"> </w:t>
      </w:r>
      <w:bookmarkStart w:id="2" w:name="_Toc276817124"/>
      <w:r w:rsidRPr="00FF39E5">
        <w:rPr>
          <w:rFonts w:ascii="Garamond" w:hAnsi="Garamond"/>
          <w:b/>
          <w:spacing w:val="-4"/>
          <w:lang w:val="sq-AL"/>
        </w:rPr>
        <w:t>Arkitektura teknike</w:t>
      </w:r>
      <w:bookmarkEnd w:id="2"/>
    </w:p>
    <w:p w:rsidR="00F706D3" w:rsidRPr="00FF39E5" w:rsidRDefault="00F706D3" w:rsidP="00F706D3">
      <w:pPr>
        <w:rPr>
          <w:rFonts w:ascii="Garamond" w:hAnsi="Garamond"/>
          <w:spacing w:val="-4"/>
          <w:lang w:val="sq-AL"/>
        </w:rPr>
      </w:pPr>
      <w:r w:rsidRPr="00FF39E5">
        <w:rPr>
          <w:rFonts w:ascii="Garamond" w:hAnsi="Garamond"/>
          <w:spacing w:val="-4"/>
          <w:lang w:val="sq-AL"/>
        </w:rPr>
        <w:t xml:space="preserve">Arkitektura teknike e sistemit AlBIS është e bazuar në teknologjitë më të avancuara </w:t>
      </w:r>
      <w:r w:rsidRPr="00FF39E5">
        <w:rPr>
          <w:rFonts w:ascii="Garamond" w:hAnsi="Garamond"/>
          <w:i/>
          <w:spacing w:val="-4"/>
          <w:lang w:val="sq-AL"/>
        </w:rPr>
        <w:t>hardware</w:t>
      </w:r>
      <w:r w:rsidRPr="00FF39E5">
        <w:rPr>
          <w:rFonts w:ascii="Garamond" w:hAnsi="Garamond"/>
          <w:spacing w:val="-4"/>
          <w:lang w:val="sq-AL"/>
        </w:rPr>
        <w:t xml:space="preserve"> dhe </w:t>
      </w:r>
      <w:r w:rsidRPr="00FF39E5">
        <w:rPr>
          <w:rFonts w:ascii="Garamond" w:hAnsi="Garamond"/>
          <w:i/>
          <w:spacing w:val="-4"/>
          <w:lang w:val="sq-AL"/>
        </w:rPr>
        <w:t>software</w:t>
      </w:r>
      <w:r w:rsidRPr="00FF39E5">
        <w:rPr>
          <w:rFonts w:ascii="Garamond" w:hAnsi="Garamond"/>
          <w:spacing w:val="-4"/>
          <w:lang w:val="sq-AL"/>
        </w:rPr>
        <w:t>, të cilat janë të testuara dhe sigurojnë një menaxhim dhe kontroll të plotë të proceseve dhe dokumenteve të sistemit të përmbarimit. Sistemi përmban opsionin përkatës që përmbaruesit gjyqësorë privatë të mund të logojnë vetëm përmes sistemit SIAIP, që përdoret prej tyre, në sistemin ALBIS. Ky opsion bën të mundur që përmbaruesit privatë të mos logohen dy herë, por mjafton të jenë të loguar 1 herë në SIAIP dhe me të njëjtat kredenciale, nëse duan, vijojnë punën në sistemin ALBIS.</w:t>
      </w:r>
    </w:p>
    <w:p w:rsidR="00F706D3" w:rsidRPr="00FF39E5" w:rsidRDefault="00F706D3" w:rsidP="00F706D3">
      <w:pPr>
        <w:pStyle w:val="CM30"/>
        <w:ind w:firstLine="284"/>
        <w:jc w:val="both"/>
        <w:rPr>
          <w:rFonts w:ascii="Garamond" w:hAnsi="Garamond"/>
          <w:b/>
          <w:spacing w:val="-4"/>
          <w:lang w:val="sq-AL"/>
        </w:rPr>
      </w:pPr>
      <w:bookmarkStart w:id="3" w:name="_Toc276817125"/>
      <w:r w:rsidRPr="00FF39E5">
        <w:rPr>
          <w:rFonts w:ascii="Garamond" w:hAnsi="Garamond"/>
          <w:b/>
          <w:spacing w:val="-4"/>
          <w:lang w:val="sq-AL"/>
        </w:rPr>
        <w:t xml:space="preserve">Arkitektura </w:t>
      </w:r>
      <w:r w:rsidRPr="00FF39E5">
        <w:rPr>
          <w:rFonts w:ascii="Garamond" w:hAnsi="Garamond"/>
          <w:b/>
          <w:i/>
          <w:spacing w:val="-4"/>
          <w:lang w:val="sq-AL"/>
        </w:rPr>
        <w:t>software</w:t>
      </w:r>
      <w:bookmarkEnd w:id="3"/>
    </w:p>
    <w:p w:rsidR="00F706D3" w:rsidRPr="00FF39E5" w:rsidRDefault="00F706D3" w:rsidP="00F706D3">
      <w:pPr>
        <w:rPr>
          <w:rFonts w:ascii="Garamond" w:hAnsi="Garamond"/>
          <w:spacing w:val="-4"/>
          <w:lang w:val="sq-AL"/>
        </w:rPr>
      </w:pPr>
      <w:r w:rsidRPr="00FF39E5">
        <w:rPr>
          <w:rFonts w:ascii="Garamond" w:hAnsi="Garamond"/>
          <w:spacing w:val="-4"/>
          <w:lang w:val="sq-AL"/>
        </w:rPr>
        <w:t xml:space="preserve">Arkitektura </w:t>
      </w:r>
      <w:r w:rsidRPr="00FF39E5">
        <w:rPr>
          <w:rFonts w:ascii="Garamond" w:hAnsi="Garamond"/>
          <w:i/>
          <w:spacing w:val="-4"/>
          <w:lang w:val="sq-AL"/>
        </w:rPr>
        <w:t>software</w:t>
      </w:r>
      <w:r w:rsidRPr="00FF39E5">
        <w:rPr>
          <w:rFonts w:ascii="Garamond" w:hAnsi="Garamond"/>
          <w:spacing w:val="-4"/>
          <w:lang w:val="sq-AL"/>
        </w:rPr>
        <w:t xml:space="preserve"> e AlBIS-it është e bazuar në platformën e IBM FileNet P8, e cila në bashkëpunim me komponentët e tjerë mundëson menaxhimin e çështjeve dhe të dokumenteve, në mënyrë të pajtueshme me të gjitha llojet e rregullave institucionale apo ligjore të shërbimit përmbarimor shtetëror apo privat. Gjithashtu, ajo bën të mundur kontrollin dhe menaxhimin nga Ministria e Drejtësisë, e të gjitha proceseve, informacionit dhe sigurisë.</w:t>
      </w:r>
    </w:p>
    <w:p w:rsidR="00F706D3" w:rsidRPr="00FF39E5" w:rsidRDefault="00F706D3" w:rsidP="00F706D3">
      <w:pPr>
        <w:rPr>
          <w:rFonts w:ascii="Garamond" w:hAnsi="Garamond"/>
          <w:lang w:val="sq-AL"/>
        </w:rPr>
        <w:sectPr w:rsidR="00F706D3" w:rsidRPr="00FF39E5" w:rsidSect="007F316D">
          <w:type w:val="continuous"/>
          <w:pgSz w:w="11907" w:h="16840"/>
          <w:pgMar w:top="720" w:right="1134" w:bottom="720" w:left="1134" w:header="851" w:footer="851" w:gutter="0"/>
          <w:cols w:space="454"/>
        </w:sectPr>
      </w:pPr>
    </w:p>
    <w:p w:rsidR="00F706D3" w:rsidRPr="00FF39E5" w:rsidRDefault="00A316E9" w:rsidP="00F706D3">
      <w:pPr>
        <w:rPr>
          <w:rFonts w:ascii="Garamond" w:hAnsi="Garamond"/>
          <w:lang w:val="sq-AL"/>
        </w:rPr>
      </w:pPr>
      <w:r w:rsidRPr="00FF39E5">
        <w:rPr>
          <w:rFonts w:ascii="Garamond" w:hAnsi="Garamond"/>
          <w:noProof/>
        </w:rPr>
        <w:drawing>
          <wp:inline distT="0" distB="0" distL="0" distR="0">
            <wp:extent cx="6076950" cy="3629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b="4498"/>
                    <a:stretch>
                      <a:fillRect/>
                    </a:stretch>
                  </pic:blipFill>
                  <pic:spPr bwMode="auto">
                    <a:xfrm>
                      <a:off x="0" y="0"/>
                      <a:ext cx="6076950" cy="3629025"/>
                    </a:xfrm>
                    <a:prstGeom prst="rect">
                      <a:avLst/>
                    </a:prstGeom>
                    <a:noFill/>
                    <a:ln>
                      <a:noFill/>
                    </a:ln>
                  </pic:spPr>
                </pic:pic>
              </a:graphicData>
            </a:graphic>
          </wp:inline>
        </w:drawing>
      </w:r>
      <w:bookmarkStart w:id="4" w:name="_Toc276817139"/>
    </w:p>
    <w:p w:rsidR="00F706D3" w:rsidRPr="00FF39E5" w:rsidRDefault="00F706D3" w:rsidP="00F706D3">
      <w:pPr>
        <w:rPr>
          <w:rFonts w:ascii="Garamond" w:hAnsi="Garamond"/>
          <w:lang w:val="sq-AL"/>
        </w:rPr>
        <w:sectPr w:rsidR="00F706D3" w:rsidRPr="00FF39E5" w:rsidSect="007F316D">
          <w:type w:val="continuous"/>
          <w:pgSz w:w="11907" w:h="16840"/>
          <w:pgMar w:top="720" w:right="1134" w:bottom="720" w:left="1134" w:header="851" w:footer="851" w:gutter="0"/>
          <w:cols w:space="720"/>
        </w:sectPr>
      </w:pPr>
    </w:p>
    <w:p w:rsidR="00F706D3" w:rsidRPr="00FF39E5" w:rsidRDefault="00F706D3" w:rsidP="00F706D3">
      <w:pPr>
        <w:pStyle w:val="CM30"/>
        <w:spacing w:line="311" w:lineRule="atLeast"/>
        <w:ind w:firstLine="284"/>
        <w:jc w:val="both"/>
        <w:rPr>
          <w:rFonts w:ascii="Garamond" w:hAnsi="Garamond"/>
          <w:b/>
          <w:spacing w:val="-4"/>
          <w:lang w:val="sq-AL"/>
        </w:rPr>
        <w:sectPr w:rsidR="00F706D3" w:rsidRPr="00FF39E5">
          <w:type w:val="continuous"/>
          <w:pgSz w:w="11907" w:h="16840"/>
          <w:pgMar w:top="720" w:right="1134" w:bottom="720" w:left="1134" w:header="851" w:footer="851" w:gutter="0"/>
          <w:cols w:num="2" w:space="454"/>
        </w:sectPr>
      </w:pPr>
    </w:p>
    <w:p w:rsidR="00F706D3" w:rsidRPr="00FF39E5" w:rsidRDefault="00F706D3" w:rsidP="00F706D3">
      <w:pPr>
        <w:pStyle w:val="CM30"/>
        <w:spacing w:line="311" w:lineRule="atLeast"/>
        <w:ind w:firstLine="284"/>
        <w:jc w:val="both"/>
        <w:rPr>
          <w:rFonts w:ascii="Garamond" w:hAnsi="Garamond"/>
          <w:b/>
          <w:spacing w:val="-4"/>
          <w:lang w:val="sq-AL"/>
        </w:rPr>
      </w:pPr>
      <w:r w:rsidRPr="00FF39E5">
        <w:rPr>
          <w:rFonts w:ascii="Garamond" w:hAnsi="Garamond"/>
          <w:b/>
          <w:spacing w:val="-4"/>
          <w:lang w:val="sq-AL"/>
        </w:rPr>
        <w:t>Hierarkia e përdoruesve</w:t>
      </w:r>
    </w:p>
    <w:p w:rsidR="00F706D3" w:rsidRPr="00FF39E5" w:rsidRDefault="00F706D3" w:rsidP="00F706D3">
      <w:pPr>
        <w:rPr>
          <w:rFonts w:ascii="Garamond" w:hAnsi="Garamond"/>
          <w:spacing w:val="-4"/>
          <w:lang w:val="sq-AL"/>
        </w:rPr>
      </w:pPr>
      <w:r w:rsidRPr="00FF39E5">
        <w:rPr>
          <w:rFonts w:ascii="Garamond" w:hAnsi="Garamond"/>
          <w:spacing w:val="-4"/>
          <w:lang w:val="sq-AL"/>
        </w:rPr>
        <w:t>Sistemi do të ketë këto role përdoruesish:</w:t>
      </w:r>
    </w:p>
    <w:p w:rsidR="00F706D3" w:rsidRPr="00FF39E5" w:rsidRDefault="00F706D3" w:rsidP="00F706D3">
      <w:pPr>
        <w:rPr>
          <w:rFonts w:ascii="Garamond" w:hAnsi="Garamond"/>
          <w:spacing w:val="-4"/>
          <w:lang w:val="sq-AL"/>
        </w:rPr>
      </w:pPr>
      <w:r w:rsidRPr="00FF39E5">
        <w:rPr>
          <w:rFonts w:ascii="Garamond" w:hAnsi="Garamond"/>
          <w:b/>
          <w:spacing w:val="-4"/>
          <w:lang w:val="sq-AL"/>
        </w:rPr>
        <w:t>- Administratori</w:t>
      </w:r>
      <w:r w:rsidRPr="00FF39E5">
        <w:rPr>
          <w:rFonts w:ascii="Garamond" w:hAnsi="Garamond"/>
          <w:spacing w:val="-4"/>
          <w:lang w:val="sq-AL"/>
        </w:rPr>
        <w:t xml:space="preserve"> do të ketë të drejtat e administrimit të sistemit.</w:t>
      </w:r>
    </w:p>
    <w:p w:rsidR="00F706D3" w:rsidRPr="00FF39E5" w:rsidRDefault="00F706D3" w:rsidP="00F706D3">
      <w:pPr>
        <w:rPr>
          <w:rFonts w:ascii="Garamond" w:hAnsi="Garamond"/>
          <w:spacing w:val="-4"/>
          <w:lang w:val="sq-AL"/>
        </w:rPr>
      </w:pPr>
      <w:r w:rsidRPr="00FF39E5">
        <w:rPr>
          <w:rFonts w:ascii="Garamond" w:hAnsi="Garamond"/>
          <w:b/>
          <w:spacing w:val="-4"/>
          <w:lang w:val="sq-AL"/>
        </w:rPr>
        <w:t xml:space="preserve">- Specialistët me detyra monitoruese </w:t>
      </w:r>
      <w:r w:rsidRPr="00FF39E5">
        <w:rPr>
          <w:rFonts w:ascii="Garamond" w:hAnsi="Garamond"/>
          <w:spacing w:val="-4"/>
          <w:lang w:val="sq-AL"/>
        </w:rPr>
        <w:t>të Ministrisë së Drejtësisë ose të DPP-së do të kenë të drejta leximi në ato çështje që ata do të kontrollojnë.</w:t>
      </w:r>
    </w:p>
    <w:p w:rsidR="00F706D3" w:rsidRPr="00FF39E5" w:rsidRDefault="00F706D3" w:rsidP="00F706D3">
      <w:pPr>
        <w:rPr>
          <w:rFonts w:ascii="Garamond" w:hAnsi="Garamond"/>
          <w:spacing w:val="-4"/>
          <w:lang w:val="sq-AL"/>
        </w:rPr>
      </w:pPr>
      <w:r w:rsidRPr="00FF39E5">
        <w:rPr>
          <w:rFonts w:ascii="Garamond" w:hAnsi="Garamond"/>
          <w:b/>
          <w:spacing w:val="-4"/>
          <w:lang w:val="sq-AL"/>
        </w:rPr>
        <w:t>- Drejtori i përgjithshëm i DPP-së dhe drejtori i Përgjithshëm i Çështjeve Rregullatore të Drejtësisë në Ministrinë e Drejtësisë</w:t>
      </w:r>
      <w:r w:rsidRPr="00FF39E5">
        <w:rPr>
          <w:rFonts w:ascii="Garamond" w:hAnsi="Garamond"/>
          <w:spacing w:val="-4"/>
          <w:lang w:val="sq-AL"/>
        </w:rPr>
        <w:t xml:space="preserve"> do të ketë të drejta leximi te të gjitha çështjet e përmbarimit shtetëror.</w:t>
      </w:r>
    </w:p>
    <w:p w:rsidR="00F706D3" w:rsidRPr="00FF39E5" w:rsidRDefault="00F706D3" w:rsidP="00F706D3">
      <w:pPr>
        <w:rPr>
          <w:rFonts w:ascii="Garamond" w:hAnsi="Garamond"/>
          <w:spacing w:val="-4"/>
          <w:lang w:val="sq-AL"/>
        </w:rPr>
      </w:pPr>
      <w:r w:rsidRPr="00FF39E5">
        <w:rPr>
          <w:rFonts w:ascii="Garamond" w:hAnsi="Garamond"/>
          <w:b/>
          <w:spacing w:val="-4"/>
          <w:lang w:val="sq-AL"/>
        </w:rPr>
        <w:t>- Drejtori i Përgjithshëm i Çështjeve Rregullatore të Drejtësisë në Ministrinë e Drejtësisë</w:t>
      </w:r>
      <w:r w:rsidRPr="00FF39E5">
        <w:rPr>
          <w:rFonts w:ascii="Garamond" w:hAnsi="Garamond"/>
          <w:spacing w:val="-4"/>
          <w:lang w:val="sq-AL"/>
        </w:rPr>
        <w:t xml:space="preserve"> do të ketë të drejta leximi te të gjitha çështjet e përmbarimit privat.</w:t>
      </w:r>
    </w:p>
    <w:p w:rsidR="00F706D3" w:rsidRPr="00FF39E5" w:rsidRDefault="00F706D3" w:rsidP="00F706D3">
      <w:pPr>
        <w:rPr>
          <w:rFonts w:ascii="Garamond" w:hAnsi="Garamond"/>
          <w:spacing w:val="-4"/>
          <w:lang w:val="sq-AL"/>
        </w:rPr>
      </w:pPr>
      <w:r w:rsidRPr="00FF39E5">
        <w:rPr>
          <w:rFonts w:ascii="Garamond" w:hAnsi="Garamond"/>
          <w:b/>
          <w:spacing w:val="-4"/>
          <w:lang w:val="sq-AL"/>
        </w:rPr>
        <w:t>- Kryetari i Zyrës Rajonale</w:t>
      </w:r>
      <w:r w:rsidRPr="00FF39E5">
        <w:rPr>
          <w:rFonts w:ascii="Garamond" w:hAnsi="Garamond"/>
          <w:spacing w:val="-4"/>
          <w:lang w:val="sq-AL"/>
        </w:rPr>
        <w:t xml:space="preserve"> do të ketë të drejta të regjistrojë një çështje në sistem, të hedhë shortin, të zëvendësojë përmbaruesin (e zyrës përkatëse), të transferojë çështjen në një zyrë tjetër. Do të ketë të drejta leximi në të gjitha çështjet e zyrës së tij. Gjithashtu, do të ketë të njëjtat të drejta me një përmbarues kur ai/ajo është përgjegjës për çështjen.</w:t>
      </w:r>
    </w:p>
    <w:p w:rsidR="00F706D3" w:rsidRPr="00FF39E5" w:rsidRDefault="00F706D3" w:rsidP="00F706D3">
      <w:pPr>
        <w:rPr>
          <w:rFonts w:ascii="Garamond" w:hAnsi="Garamond"/>
          <w:spacing w:val="-4"/>
          <w:lang w:val="sq-AL"/>
        </w:rPr>
      </w:pPr>
      <w:r w:rsidRPr="00FF39E5">
        <w:rPr>
          <w:rFonts w:ascii="Garamond" w:hAnsi="Garamond"/>
          <w:b/>
          <w:spacing w:val="-4"/>
          <w:lang w:val="sq-AL"/>
        </w:rPr>
        <w:t>- Përmbaruesi shtetëror</w:t>
      </w:r>
      <w:r w:rsidRPr="00FF39E5">
        <w:rPr>
          <w:rFonts w:ascii="Garamond" w:hAnsi="Garamond"/>
          <w:spacing w:val="-4"/>
          <w:lang w:val="sq-AL"/>
        </w:rPr>
        <w:t xml:space="preserve"> do të ketë të gjitha të drejtat e nevojshme për përpunimin e çështjeve që i janë përcaktuar. Do të ketë mundësi të shikojë vetëm çështjet që i takojnë.</w:t>
      </w:r>
    </w:p>
    <w:p w:rsidR="00F706D3" w:rsidRPr="00FF39E5" w:rsidRDefault="00F706D3" w:rsidP="00F706D3">
      <w:pPr>
        <w:rPr>
          <w:rFonts w:ascii="Garamond" w:hAnsi="Garamond"/>
          <w:lang w:val="sq-AL"/>
        </w:rPr>
      </w:pPr>
      <w:r w:rsidRPr="00FF39E5">
        <w:rPr>
          <w:rFonts w:ascii="Garamond" w:hAnsi="Garamond"/>
          <w:b/>
          <w:spacing w:val="-4"/>
          <w:lang w:val="sq-AL"/>
        </w:rPr>
        <w:t>- Përmbaruesi privat</w:t>
      </w:r>
      <w:r w:rsidRPr="00FF39E5">
        <w:rPr>
          <w:rFonts w:ascii="Garamond" w:hAnsi="Garamond"/>
          <w:spacing w:val="-4"/>
          <w:lang w:val="sq-AL"/>
        </w:rPr>
        <w:t xml:space="preserve"> do të ketë të gjitha të drejtat e nevojshme për regjistrimin dhe</w:t>
      </w:r>
      <w:r w:rsidRPr="00FF39E5">
        <w:rPr>
          <w:rFonts w:ascii="Garamond" w:hAnsi="Garamond"/>
          <w:lang w:val="sq-AL"/>
        </w:rPr>
        <w:t xml:space="preserve"> procesimin e çështjeve që ai ka marrë përsipër.</w:t>
      </w:r>
    </w:p>
    <w:p w:rsidR="00F706D3" w:rsidRPr="00FF39E5" w:rsidRDefault="00F706D3" w:rsidP="00F706D3">
      <w:pPr>
        <w:rPr>
          <w:rFonts w:ascii="Garamond" w:hAnsi="Garamond"/>
          <w:lang w:val="sq-AL"/>
        </w:rPr>
        <w:sectPr w:rsidR="00F706D3" w:rsidRPr="00FF39E5" w:rsidSect="007F316D">
          <w:type w:val="continuous"/>
          <w:pgSz w:w="11907" w:h="16840"/>
          <w:pgMar w:top="720" w:right="1134" w:bottom="720" w:left="1134" w:header="851" w:footer="851" w:gutter="0"/>
          <w:cols w:space="454"/>
        </w:sectPr>
      </w:pPr>
    </w:p>
    <w:p w:rsidR="00F706D3" w:rsidRPr="00FF39E5" w:rsidRDefault="00F706D3" w:rsidP="00F706D3">
      <w:pPr>
        <w:pStyle w:val="ListParagraph"/>
        <w:jc w:val="both"/>
        <w:rPr>
          <w:rFonts w:ascii="Garamond" w:hAnsi="Garamond"/>
        </w:rPr>
      </w:pPr>
    </w:p>
    <w:p w:rsidR="00F706D3" w:rsidRPr="00FF39E5" w:rsidRDefault="00F706D3" w:rsidP="00F706D3">
      <w:pPr>
        <w:pStyle w:val="ListParagraph"/>
        <w:jc w:val="both"/>
        <w:rPr>
          <w:rFonts w:ascii="Garamond" w:hAnsi="Garamond"/>
        </w:rPr>
      </w:pPr>
    </w:p>
    <w:p w:rsidR="00F706D3" w:rsidRPr="00FF39E5" w:rsidRDefault="00A316E9" w:rsidP="00F706D3">
      <w:pPr>
        <w:jc w:val="center"/>
        <w:rPr>
          <w:rFonts w:ascii="Garamond" w:hAnsi="Garamond"/>
          <w:lang w:val="sq-AL"/>
        </w:rPr>
      </w:pPr>
      <w:r w:rsidRPr="00FF39E5">
        <w:rPr>
          <w:rFonts w:ascii="Garamond" w:hAnsi="Garamond"/>
          <w:noProof/>
        </w:rPr>
        <w:drawing>
          <wp:inline distT="0" distB="0" distL="0" distR="0">
            <wp:extent cx="6200775" cy="3819525"/>
            <wp:effectExtent l="0" t="0" r="9525" b="9525"/>
            <wp:docPr id="4" name="Picture 2" descr="Description: UserHierarchy_Shq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serHierarchy_Shqi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00775" cy="3819525"/>
                    </a:xfrm>
                    <a:prstGeom prst="rect">
                      <a:avLst/>
                    </a:prstGeom>
                    <a:noFill/>
                    <a:ln>
                      <a:noFill/>
                    </a:ln>
                  </pic:spPr>
                </pic:pic>
              </a:graphicData>
            </a:graphic>
          </wp:inline>
        </w:drawing>
      </w:r>
    </w:p>
    <w:p w:rsidR="00F706D3" w:rsidRPr="00FF39E5" w:rsidRDefault="00F706D3" w:rsidP="00F706D3">
      <w:pPr>
        <w:rPr>
          <w:rFonts w:ascii="Garamond" w:hAnsi="Garamond"/>
          <w:b/>
          <w:lang w:val="sq-AL"/>
        </w:rPr>
        <w:sectPr w:rsidR="00F706D3" w:rsidRPr="00FF39E5" w:rsidSect="007F316D">
          <w:type w:val="continuous"/>
          <w:pgSz w:w="11907" w:h="16840"/>
          <w:pgMar w:top="720" w:right="1134" w:bottom="720" w:left="1134" w:header="851" w:footer="851" w:gutter="0"/>
          <w:cols w:space="720"/>
        </w:sectPr>
      </w:pPr>
    </w:p>
    <w:p w:rsidR="00F706D3" w:rsidRPr="00FF39E5" w:rsidRDefault="00F706D3" w:rsidP="00F706D3">
      <w:pPr>
        <w:pStyle w:val="CM30"/>
        <w:ind w:firstLine="284"/>
        <w:jc w:val="both"/>
        <w:rPr>
          <w:rFonts w:ascii="Garamond" w:hAnsi="Garamond"/>
          <w:b/>
          <w:lang w:val="sq-AL"/>
        </w:rPr>
      </w:pPr>
      <w:r w:rsidRPr="00FF39E5">
        <w:rPr>
          <w:rFonts w:ascii="Garamond" w:hAnsi="Garamond"/>
          <w:b/>
          <w:lang w:val="sq-AL"/>
        </w:rPr>
        <w:t xml:space="preserve">Arkitektura </w:t>
      </w:r>
      <w:r w:rsidRPr="00FF39E5">
        <w:rPr>
          <w:rFonts w:ascii="Garamond" w:hAnsi="Garamond"/>
          <w:b/>
          <w:i/>
          <w:lang w:val="sq-AL"/>
        </w:rPr>
        <w:t>hardware</w:t>
      </w:r>
      <w:bookmarkEnd w:id="4"/>
      <w:r w:rsidRPr="00FF39E5">
        <w:rPr>
          <w:rFonts w:ascii="Garamond" w:hAnsi="Garamond"/>
          <w:b/>
          <w:lang w:val="sq-AL"/>
        </w:rPr>
        <w:t xml:space="preserve"> (</w:t>
      </w:r>
      <w:r w:rsidRPr="00FF39E5">
        <w:rPr>
          <w:rFonts w:ascii="Garamond" w:hAnsi="Garamond"/>
          <w:b/>
          <w:i/>
          <w:lang w:val="sq-AL"/>
        </w:rPr>
        <w:t>Data-Center</w:t>
      </w:r>
      <w:r w:rsidRPr="00FF39E5">
        <w:rPr>
          <w:rFonts w:ascii="Garamond" w:hAnsi="Garamond"/>
          <w:b/>
          <w:lang w:val="sq-AL"/>
        </w:rPr>
        <w:t xml:space="preserve"> në Ministrinë e Drejtësisë)</w:t>
      </w:r>
    </w:p>
    <w:p w:rsidR="00F706D3" w:rsidRPr="00FF39E5" w:rsidRDefault="00F706D3" w:rsidP="00F706D3">
      <w:pPr>
        <w:rPr>
          <w:rFonts w:ascii="Garamond" w:hAnsi="Garamond"/>
          <w:lang w:val="sq-AL"/>
        </w:rPr>
      </w:pPr>
      <w:r w:rsidRPr="00FF39E5">
        <w:rPr>
          <w:rFonts w:ascii="Garamond" w:hAnsi="Garamond"/>
          <w:lang w:val="sq-AL"/>
        </w:rPr>
        <w:t xml:space="preserve">Arkitektura teknike </w:t>
      </w:r>
      <w:r w:rsidRPr="00FF39E5">
        <w:rPr>
          <w:rFonts w:ascii="Garamond" w:hAnsi="Garamond"/>
          <w:i/>
          <w:lang w:val="sq-AL"/>
        </w:rPr>
        <w:t>hardware</w:t>
      </w:r>
      <w:r w:rsidRPr="00FF39E5">
        <w:rPr>
          <w:rFonts w:ascii="Garamond" w:hAnsi="Garamond"/>
          <w:lang w:val="sq-AL"/>
        </w:rPr>
        <w:t xml:space="preserve"> e AlBIS-it është një arkitekturë e dizenjuar duke përdorur pajisje të teknologjisë së fundit që bëjnë të mundur funksionimin me performacë maksimale të sistemit. </w:t>
      </w:r>
    </w:p>
    <w:p w:rsidR="00F706D3" w:rsidRPr="00FF39E5" w:rsidRDefault="00F706D3" w:rsidP="00F706D3">
      <w:pPr>
        <w:rPr>
          <w:rFonts w:ascii="Garamond" w:hAnsi="Garamond"/>
          <w:lang w:val="sq-AL"/>
        </w:rPr>
      </w:pPr>
      <w:r w:rsidRPr="00FF39E5">
        <w:rPr>
          <w:rFonts w:ascii="Garamond" w:hAnsi="Garamond"/>
          <w:lang w:val="sq-AL"/>
        </w:rPr>
        <w:t xml:space="preserve">Pajisjet e njësisë qendrore </w:t>
      </w:r>
      <w:r w:rsidRPr="00FF39E5">
        <w:rPr>
          <w:rFonts w:ascii="Garamond" w:hAnsi="Garamond"/>
          <w:i/>
          <w:lang w:val="sq-AL"/>
        </w:rPr>
        <w:t>(Data Center)</w:t>
      </w:r>
      <w:r w:rsidRPr="00FF39E5">
        <w:rPr>
          <w:rFonts w:ascii="Garamond" w:hAnsi="Garamond"/>
          <w:lang w:val="sq-AL"/>
        </w:rPr>
        <w:t xml:space="preserve"> përshijnë infrastrukturën e mëposhtme:</w:t>
      </w:r>
    </w:p>
    <w:p w:rsidR="00F706D3" w:rsidRPr="00FF39E5" w:rsidRDefault="00F706D3" w:rsidP="00F706D3">
      <w:pPr>
        <w:pStyle w:val="NormalWeb"/>
        <w:spacing w:before="0"/>
        <w:ind w:left="284"/>
        <w:jc w:val="both"/>
        <w:rPr>
          <w:rFonts w:ascii="Garamond" w:hAnsi="Garamond"/>
          <w:b/>
          <w:bCs/>
          <w:lang w:val="sq-AL"/>
        </w:rPr>
      </w:pPr>
      <w:r w:rsidRPr="00FF39E5">
        <w:rPr>
          <w:rFonts w:ascii="Garamond" w:hAnsi="Garamond"/>
          <w:lang w:val="sq-AL"/>
        </w:rPr>
        <w:t xml:space="preserve">1. Fujitsu PY BX900 S1 System Unit me 8 server-a: PY BX920 S2 Dual Server Blade; </w:t>
      </w:r>
    </w:p>
    <w:p w:rsidR="00F706D3" w:rsidRPr="00FF39E5" w:rsidRDefault="00F706D3" w:rsidP="00F706D3">
      <w:pPr>
        <w:pStyle w:val="NormalWeb"/>
        <w:spacing w:before="0"/>
        <w:ind w:left="284"/>
        <w:jc w:val="both"/>
        <w:rPr>
          <w:rFonts w:ascii="Garamond" w:hAnsi="Garamond"/>
          <w:b/>
          <w:bCs/>
          <w:lang w:val="sq-AL"/>
        </w:rPr>
      </w:pPr>
      <w:r w:rsidRPr="00FF39E5">
        <w:rPr>
          <w:rFonts w:ascii="Garamond" w:hAnsi="Garamond"/>
          <w:lang w:val="sq-AL"/>
        </w:rPr>
        <w:t xml:space="preserve">2. Firewall Cisco ASA5510-AIP10-K9; </w:t>
      </w:r>
    </w:p>
    <w:p w:rsidR="00F706D3" w:rsidRPr="00FF39E5" w:rsidRDefault="00F706D3" w:rsidP="00F706D3">
      <w:pPr>
        <w:pStyle w:val="NormalWeb"/>
        <w:spacing w:before="0"/>
        <w:ind w:left="284"/>
        <w:jc w:val="both"/>
        <w:rPr>
          <w:rFonts w:ascii="Garamond" w:hAnsi="Garamond"/>
          <w:b/>
          <w:bCs/>
          <w:lang w:val="sq-AL"/>
        </w:rPr>
      </w:pPr>
      <w:r w:rsidRPr="00FF39E5">
        <w:rPr>
          <w:rFonts w:ascii="Garamond" w:hAnsi="Garamond"/>
          <w:lang w:val="sq-AL"/>
        </w:rPr>
        <w:t xml:space="preserve">3. UPS e instaluar në një Rack Fujitsu; </w:t>
      </w:r>
    </w:p>
    <w:p w:rsidR="00F706D3" w:rsidRPr="00FF39E5" w:rsidRDefault="00F706D3" w:rsidP="00F706D3">
      <w:pPr>
        <w:pStyle w:val="NormalWeb"/>
        <w:spacing w:before="0"/>
        <w:ind w:left="284"/>
        <w:rPr>
          <w:rFonts w:ascii="Garamond" w:hAnsi="Garamond"/>
          <w:b/>
          <w:bCs/>
          <w:lang w:val="sq-AL"/>
        </w:rPr>
      </w:pPr>
      <w:r w:rsidRPr="00FF39E5">
        <w:rPr>
          <w:rFonts w:ascii="Garamond" w:hAnsi="Garamond"/>
          <w:lang w:val="sq-AL"/>
        </w:rPr>
        <w:t>4. 46 HU Fujitsu Primergy Primecenter Rack.</w:t>
      </w:r>
    </w:p>
    <w:p w:rsidR="00F706D3" w:rsidRPr="00FF39E5" w:rsidRDefault="00F706D3" w:rsidP="00F706D3">
      <w:pPr>
        <w:rPr>
          <w:rFonts w:ascii="Garamond" w:hAnsi="Garamond"/>
          <w:lang w:val="sq-AL"/>
        </w:rPr>
        <w:sectPr w:rsidR="00F706D3" w:rsidRPr="00FF39E5" w:rsidSect="007F316D">
          <w:type w:val="continuous"/>
          <w:pgSz w:w="11907" w:h="16840"/>
          <w:pgMar w:top="720" w:right="1134" w:bottom="720" w:left="1134" w:header="851" w:footer="851" w:gutter="0"/>
          <w:cols w:space="454"/>
        </w:sectPr>
      </w:pPr>
    </w:p>
    <w:p w:rsidR="00F706D3" w:rsidRPr="00FF39E5" w:rsidRDefault="00F706D3" w:rsidP="00F706D3">
      <w:pPr>
        <w:pStyle w:val="NormalWeb"/>
        <w:spacing w:before="0"/>
        <w:ind w:firstLine="284"/>
        <w:rPr>
          <w:rFonts w:ascii="Garamond" w:hAnsi="Garamond"/>
          <w:b/>
          <w:bCs/>
          <w:lang w:val="sq-AL"/>
        </w:rPr>
        <w:sectPr w:rsidR="00F706D3" w:rsidRPr="00FF39E5">
          <w:pgSz w:w="12240" w:h="15840"/>
          <w:pgMar w:top="1440" w:right="1440" w:bottom="1440" w:left="1440" w:header="720" w:footer="720" w:gutter="0"/>
          <w:cols w:space="720"/>
          <w:docGrid w:linePitch="360"/>
        </w:sectPr>
      </w:pPr>
    </w:p>
    <w:p w:rsidR="00F706D3" w:rsidRPr="00FF39E5" w:rsidRDefault="00F706D3" w:rsidP="00F706D3">
      <w:pPr>
        <w:pStyle w:val="NormalWeb"/>
        <w:spacing w:before="0"/>
        <w:ind w:firstLine="284"/>
        <w:rPr>
          <w:rFonts w:ascii="Garamond" w:hAnsi="Garamond"/>
          <w:b/>
          <w:bCs/>
          <w:lang w:val="sq-AL"/>
        </w:rPr>
      </w:pPr>
    </w:p>
    <w:p w:rsidR="00F706D3" w:rsidRPr="00FF39E5" w:rsidRDefault="00A316E9" w:rsidP="00F706D3">
      <w:pPr>
        <w:pStyle w:val="Paragrafi"/>
        <w:ind w:firstLine="0"/>
        <w:jc w:val="center"/>
        <w:rPr>
          <w:rFonts w:ascii="Garamond" w:hAnsi="Garamond"/>
          <w:sz w:val="24"/>
          <w:szCs w:val="24"/>
          <w:lang w:val="sq-AL"/>
        </w:rPr>
      </w:pPr>
      <w:r w:rsidRPr="00FF39E5">
        <w:rPr>
          <w:rFonts w:ascii="Garamond" w:hAnsi="Garamond"/>
          <w:noProof/>
          <w:sz w:val="24"/>
          <w:szCs w:val="24"/>
        </w:rPr>
        <w:drawing>
          <wp:inline distT="0" distB="0" distL="0" distR="0">
            <wp:extent cx="6134100" cy="3248025"/>
            <wp:effectExtent l="0" t="0" r="0"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34100" cy="3248025"/>
                    </a:xfrm>
                    <a:prstGeom prst="rect">
                      <a:avLst/>
                    </a:prstGeom>
                    <a:noFill/>
                    <a:ln>
                      <a:noFill/>
                    </a:ln>
                  </pic:spPr>
                </pic:pic>
              </a:graphicData>
            </a:graphic>
          </wp:inline>
        </w:drawing>
      </w: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rPr>
          <w:rFonts w:ascii="Garamond" w:hAnsi="Garamond"/>
          <w:bCs/>
          <w:lang w:val="sq-AL"/>
        </w:rPr>
      </w:pPr>
    </w:p>
    <w:p w:rsidR="00F706D3" w:rsidRPr="00FF39E5" w:rsidRDefault="00F706D3" w:rsidP="00F706D3">
      <w:pPr>
        <w:shd w:val="clear" w:color="auto" w:fill="FFFFFF"/>
        <w:jc w:val="center"/>
        <w:rPr>
          <w:rFonts w:ascii="Garamond" w:hAnsi="Garamond" w:cs="Calibri"/>
          <w:i/>
          <w:lang w:val="sq-AL"/>
        </w:rPr>
      </w:pPr>
      <w:r w:rsidRPr="00FF39E5">
        <w:rPr>
          <w:rFonts w:ascii="Garamond" w:hAnsi="Garamond"/>
          <w:bCs/>
          <w:i/>
          <w:lang w:val="sq-AL"/>
        </w:rPr>
        <w:t>ANEKS 2</w:t>
      </w:r>
    </w:p>
    <w:p w:rsidR="00F706D3" w:rsidRPr="00FF39E5" w:rsidRDefault="00F706D3" w:rsidP="00F706D3">
      <w:pPr>
        <w:shd w:val="clear" w:color="auto" w:fill="FFFFFF"/>
        <w:jc w:val="center"/>
        <w:rPr>
          <w:rFonts w:ascii="Garamond" w:hAnsi="Garamond"/>
          <w:bCs/>
          <w:i/>
          <w:lang w:val="sq-AL"/>
        </w:rPr>
      </w:pPr>
      <w:r w:rsidRPr="00FF39E5">
        <w:rPr>
          <w:rFonts w:ascii="Garamond" w:hAnsi="Garamond"/>
          <w:bCs/>
          <w:i/>
          <w:lang w:val="sq-AL"/>
        </w:rPr>
        <w:t>MODELI I PARAQITJES SË TË DHËNAVE TË SISTEMIT ALBIS</w:t>
      </w:r>
    </w:p>
    <w:p w:rsidR="00F706D3" w:rsidRPr="00FF39E5" w:rsidRDefault="00F706D3" w:rsidP="00F706D3">
      <w:pPr>
        <w:shd w:val="clear" w:color="auto" w:fill="FFFFFF"/>
        <w:jc w:val="center"/>
        <w:rPr>
          <w:rFonts w:ascii="Garamond" w:hAnsi="Garamond" w:cs="Calibri"/>
          <w:i/>
          <w:lang w:val="sq-AL"/>
        </w:rPr>
      </w:pPr>
      <w:r w:rsidRPr="00FF39E5">
        <w:rPr>
          <w:rFonts w:ascii="Garamond" w:hAnsi="Garamond" w:cs="Calibri"/>
          <w:i/>
          <w:lang w:val="sq-AL"/>
        </w:rPr>
        <w:t>(Ndryshuar me VKM nr.416, datë 4.7.2018)</w:t>
      </w:r>
    </w:p>
    <w:p w:rsidR="00F706D3" w:rsidRPr="00FF39E5" w:rsidRDefault="00F706D3" w:rsidP="00F706D3">
      <w:pPr>
        <w:shd w:val="clear" w:color="auto" w:fill="FFFFFF"/>
        <w:rPr>
          <w:rFonts w:ascii="Garamond" w:hAnsi="Garamond"/>
          <w:b/>
          <w:bCs/>
          <w:lang w:val="sq-AL"/>
        </w:rPr>
      </w:pPr>
    </w:p>
    <w:p w:rsidR="00F706D3" w:rsidRPr="00FF39E5" w:rsidRDefault="00F706D3" w:rsidP="00F706D3">
      <w:pPr>
        <w:shd w:val="clear" w:color="auto" w:fill="FFFFFF"/>
        <w:rPr>
          <w:rFonts w:ascii="Garamond" w:hAnsi="Garamond" w:cs="Calibri"/>
          <w:lang w:val="sq-AL"/>
        </w:rPr>
      </w:pPr>
      <w:r w:rsidRPr="00FF39E5">
        <w:rPr>
          <w:rFonts w:ascii="Garamond" w:hAnsi="Garamond"/>
          <w:b/>
          <w:bCs/>
          <w:lang w:val="sq-AL"/>
        </w:rPr>
        <w:t>1.</w:t>
      </w:r>
      <w:r w:rsidRPr="00FF39E5">
        <w:rPr>
          <w:rFonts w:ascii="Garamond" w:hAnsi="Garamond"/>
          <w:lang w:val="sq-AL"/>
        </w:rPr>
        <w:t xml:space="preserve">   </w:t>
      </w:r>
      <w:r w:rsidRPr="00FF39E5">
        <w:rPr>
          <w:rFonts w:ascii="Garamond" w:hAnsi="Garamond"/>
          <w:b/>
          <w:bCs/>
          <w:lang w:val="sq-AL"/>
        </w:rPr>
        <w:t>Të dhëna parësore</w:t>
      </w:r>
    </w:p>
    <w:p w:rsidR="00F706D3" w:rsidRPr="00FF39E5" w:rsidRDefault="00F706D3" w:rsidP="00F706D3">
      <w:pPr>
        <w:shd w:val="clear" w:color="auto" w:fill="FFFFFF"/>
        <w:rPr>
          <w:rFonts w:ascii="Garamond" w:hAnsi="Garamond" w:cs="Calibri"/>
          <w:lang w:val="sq-AL"/>
        </w:rPr>
      </w:pPr>
      <w:r w:rsidRPr="00FF39E5">
        <w:rPr>
          <w:rFonts w:ascii="Garamond" w:hAnsi="Garamond"/>
          <w:lang w:val="sq-AL"/>
        </w:rPr>
        <w:t>ALBIS-i regjistron këto të dhëna parësore:</w:t>
      </w:r>
    </w:p>
    <w:p w:rsidR="00F706D3" w:rsidRPr="00FF39E5" w:rsidRDefault="00F706D3" w:rsidP="00F706D3">
      <w:pPr>
        <w:shd w:val="clear" w:color="auto" w:fill="FFFFFF"/>
        <w:rPr>
          <w:rFonts w:ascii="Garamond" w:hAnsi="Garamond" w:cs="Calibri"/>
          <w:lang w:val="sq-AL"/>
        </w:rPr>
      </w:pPr>
      <w:r w:rsidRPr="00FF39E5">
        <w:rPr>
          <w:rFonts w:ascii="Garamond" w:hAnsi="Garamond"/>
          <w:b/>
          <w:bCs/>
          <w:lang w:val="sq-AL"/>
        </w:rPr>
        <w:t> </w:t>
      </w:r>
    </w:p>
    <w:tbl>
      <w:tblPr>
        <w:tblW w:w="964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44"/>
        <w:gridCol w:w="6904"/>
      </w:tblGrid>
      <w:tr w:rsidR="00F706D3" w:rsidRPr="00FF39E5" w:rsidTr="007F316D">
        <w:trPr>
          <w:trHeight w:val="300"/>
        </w:trPr>
        <w:tc>
          <w:tcPr>
            <w:tcW w:w="2163" w:type="dxa"/>
            <w:tcBorders>
              <w:top w:val="single" w:sz="8" w:space="0" w:color="auto"/>
              <w:left w:val="single" w:sz="8" w:space="0" w:color="auto"/>
              <w:bottom w:val="dotted" w:sz="8" w:space="0" w:color="auto"/>
              <w:right w:val="nil"/>
            </w:tcBorders>
            <w:shd w:val="clear" w:color="auto" w:fill="D8D8D8"/>
            <w:noWrap/>
            <w:tcMar>
              <w:top w:w="0" w:type="dxa"/>
              <w:left w:w="108" w:type="dxa"/>
              <w:bottom w:w="0" w:type="dxa"/>
              <w:right w:w="108" w:type="dxa"/>
            </w:tcMar>
            <w:vAlign w:val="center"/>
            <w:hideMark/>
          </w:tcPr>
          <w:p w:rsidR="00F706D3" w:rsidRPr="00FF39E5" w:rsidRDefault="00F706D3" w:rsidP="007F316D">
            <w:pPr>
              <w:jc w:val="center"/>
              <w:rPr>
                <w:rFonts w:ascii="Garamond" w:hAnsi="Garamond" w:cs="Calibri"/>
                <w:lang w:val="sq-AL"/>
              </w:rPr>
            </w:pPr>
            <w:r w:rsidRPr="00FF39E5">
              <w:rPr>
                <w:rFonts w:ascii="Garamond" w:hAnsi="Garamond"/>
                <w:b/>
                <w:bCs/>
                <w:lang w:val="sq-AL"/>
              </w:rPr>
              <w:t>Fushat</w:t>
            </w:r>
          </w:p>
        </w:tc>
        <w:tc>
          <w:tcPr>
            <w:tcW w:w="7485" w:type="dxa"/>
            <w:tcBorders>
              <w:top w:val="single" w:sz="8" w:space="0" w:color="auto"/>
              <w:left w:val="nil"/>
              <w:bottom w:val="dotted" w:sz="8" w:space="0" w:color="auto"/>
              <w:right w:val="single" w:sz="8" w:space="0" w:color="auto"/>
            </w:tcBorders>
            <w:shd w:val="clear" w:color="auto" w:fill="D8D8D8"/>
            <w:tcMar>
              <w:top w:w="0" w:type="dxa"/>
              <w:left w:w="108" w:type="dxa"/>
              <w:bottom w:w="0" w:type="dxa"/>
              <w:right w:w="108" w:type="dxa"/>
            </w:tcMar>
            <w:vAlign w:val="center"/>
            <w:hideMark/>
          </w:tcPr>
          <w:p w:rsidR="00F706D3" w:rsidRPr="00FF39E5" w:rsidRDefault="00F706D3" w:rsidP="007F316D">
            <w:pPr>
              <w:jc w:val="center"/>
              <w:rPr>
                <w:rFonts w:ascii="Garamond" w:hAnsi="Garamond" w:cs="Calibri"/>
                <w:lang w:val="sq-AL"/>
              </w:rPr>
            </w:pPr>
            <w:r w:rsidRPr="00FF39E5">
              <w:rPr>
                <w:rFonts w:ascii="Garamond" w:hAnsi="Garamond"/>
                <w:b/>
                <w:bCs/>
                <w:lang w:val="sq-AL"/>
              </w:rPr>
              <w:t>Përshkrimi</w:t>
            </w:r>
          </w:p>
        </w:tc>
      </w:tr>
      <w:tr w:rsidR="00F706D3" w:rsidRPr="00FF39E5" w:rsidTr="007F316D">
        <w:trPr>
          <w:trHeight w:val="439"/>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Nr. i çështjes</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Nr. i çështjes/i dosjes përmbarimore që regjistrohet. Vendoset nga ALBIS.</w:t>
            </w:r>
          </w:p>
        </w:tc>
      </w:tr>
      <w:tr w:rsidR="00F706D3" w:rsidRPr="00FF39E5" w:rsidTr="007F316D">
        <w:trPr>
          <w:trHeight w:val="6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Nr. i vjetër i çështjeve</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 xml:space="preserve">Numri i vjetër i çështjeve të regjistruara. Do të përdoret për çështjet aktive të cilat janë hapur përpara kalimit </w:t>
            </w:r>
            <w:r w:rsidRPr="00FF39E5">
              <w:rPr>
                <w:rFonts w:ascii="Garamond" w:hAnsi="Garamond"/>
                <w:i/>
                <w:lang w:val="sq-AL"/>
              </w:rPr>
              <w:t>online</w:t>
            </w:r>
            <w:r w:rsidRPr="00FF39E5">
              <w:rPr>
                <w:rFonts w:ascii="Garamond" w:hAnsi="Garamond"/>
                <w:lang w:val="sq-AL"/>
              </w:rPr>
              <w:t xml:space="preserve"> të sistemit.</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Zyra e përmbarimit/ përmbaruesi privat</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Zyra e përmbarimit shtetëror ose përmbaruesi privat: vendoset nga ALBIS profili i përdoruesit.</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Nr. i protokollit</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Numri i protokollit me të cilin është regjistruar kërkesa për hapjen e çështjes përmbarimore në zyrën shtetërore.</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Data/nr. i prot. të kërkesës</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Data e regjistrimit të kërkesës për vënie në ekzekutim të kreditorit nga përmbaruesi gjyqësor privat ose shoqëria përmbarimore/nr. prot.</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Nr./datë e urdhrit ekzekutiv/vendimit</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Numër/datë e urdhrit të ekzekutimit ose numër/datë e vendimit të gjykatës kur nuk ka urdhër ekzekutimi të veçantë. </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Gjykata</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Gjykata që ka lëshuar urdhrin e ekzekutimit/vendimin.</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Titulli ekzekutiv</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Lloji i titullit ekzekutiv (numër, datë, të dhëna, origjinal apo i noterizuar)</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Objekti</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Përshkrimi i shkurtër i objektit të ekzekutimit.</w:t>
            </w:r>
          </w:p>
        </w:tc>
      </w:tr>
      <w:tr w:rsidR="00F706D3" w:rsidRPr="00FF39E5" w:rsidTr="007F316D">
        <w:trPr>
          <w:trHeight w:val="352"/>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Data e regjistrimit</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Data e regjistrimit të çështjes (dd.mm.vvvv).</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Statusi i çështjes:</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Vendoset statusi i çështjes (aktiv, pezulluar, pushuar).</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Transferimet e çështjeve përmbarimore</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Vendoset nr. datë vendimi, autorizimi për transferimin e çështjes përmbarimore (emri i transferuesit dhe i marrësit).</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Data e fillimit të ekzekutimit</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Data në të cilën përmbaruesi fillon ekzekutimin e çështjes (dokumenti i parë procedural i përmbaruesit, nr. /datë).</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Kreditori</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Kreditori, bashkëkreditorët, përfaqësuesit ligjorë.</w:t>
            </w:r>
          </w:p>
        </w:tc>
      </w:tr>
      <w:tr w:rsidR="00F706D3" w:rsidRPr="00FF39E5" w:rsidTr="007F316D">
        <w:trPr>
          <w:trHeight w:val="3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Debitori</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Debitor, debitorët, dorëzanësit, hipotekuesit, palët e lidhura.</w:t>
            </w:r>
          </w:p>
        </w:tc>
      </w:tr>
      <w:tr w:rsidR="00F706D3" w:rsidRPr="00FF39E5" w:rsidTr="007F316D">
        <w:trPr>
          <w:trHeight w:val="6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Lloji i detyrimit (monetar ose jomonetar)</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Vendoset shuma e detyrimit të debitorit ose lloji i detyrimit jomonetar.</w:t>
            </w:r>
          </w:p>
        </w:tc>
      </w:tr>
      <w:tr w:rsidR="00F706D3" w:rsidRPr="00FF39E5" w:rsidTr="007F316D">
        <w:trPr>
          <w:trHeight w:val="6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lang w:val="sq-AL"/>
              </w:rPr>
            </w:pPr>
            <w:r w:rsidRPr="00FF39E5">
              <w:rPr>
                <w:rFonts w:ascii="Garamond" w:hAnsi="Garamond"/>
                <w:lang w:val="sq-AL"/>
              </w:rPr>
              <w:t>Lloji i taksës</w:t>
            </w:r>
          </w:p>
          <w:p w:rsidR="00F706D3" w:rsidRPr="00FF39E5" w:rsidRDefault="00F706D3" w:rsidP="007F316D">
            <w:pPr>
              <w:rPr>
                <w:rFonts w:ascii="Garamond" w:hAnsi="Garamond" w:cs="Calibri"/>
                <w:lang w:val="sq-AL"/>
              </w:rPr>
            </w:pPr>
            <w:r w:rsidRPr="00FF39E5">
              <w:rPr>
                <w:rFonts w:ascii="Garamond" w:hAnsi="Garamond"/>
                <w:lang w:val="sq-AL"/>
              </w:rPr>
              <w:t>Lloji i tarifës</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Vendoset lloji i taksës përmbarimore: E vlerësueshme (%) ose e pavlerësueshme (3.800) dhe lloji i tarifës.</w:t>
            </w:r>
          </w:p>
        </w:tc>
      </w:tr>
      <w:tr w:rsidR="00F706D3" w:rsidRPr="00FF39E5" w:rsidTr="007F316D">
        <w:trPr>
          <w:trHeight w:val="567"/>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Komunikimi</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Jepen të dhëna në lidhje me komunikimin ndërinstitucional shkresor të çdo çështjeje përmbarimore.</w:t>
            </w:r>
          </w:p>
        </w:tc>
      </w:tr>
      <w:tr w:rsidR="00F706D3" w:rsidRPr="00FF39E5" w:rsidTr="007F316D">
        <w:trPr>
          <w:trHeight w:val="900"/>
        </w:trPr>
        <w:tc>
          <w:tcPr>
            <w:tcW w:w="2163" w:type="dxa"/>
            <w:tcBorders>
              <w:top w:val="nil"/>
              <w:left w:val="single" w:sz="8" w:space="0" w:color="auto"/>
              <w:bottom w:val="dotted"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Informacion mbi procesin ekzekutues nga përmbaruesi gjyqësor</w:t>
            </w:r>
          </w:p>
        </w:tc>
        <w:tc>
          <w:tcPr>
            <w:tcW w:w="7485" w:type="dxa"/>
            <w:tcBorders>
              <w:top w:val="nil"/>
              <w:left w:val="nil"/>
              <w:bottom w:val="dotted"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Jepet një informacion i kërkuar nga ministri i Drejtësisë apo struktura e autorizuar prej tij në lidhje me procesin ekzekutues të çështjes përmbarimore.</w:t>
            </w:r>
          </w:p>
        </w:tc>
      </w:tr>
      <w:tr w:rsidR="00F706D3" w:rsidRPr="00FF39E5" w:rsidTr="007F316D">
        <w:trPr>
          <w:trHeight w:val="300"/>
        </w:trPr>
        <w:tc>
          <w:tcPr>
            <w:tcW w:w="2163" w:type="dxa"/>
            <w:tcBorders>
              <w:top w:val="nil"/>
              <w:left w:val="single" w:sz="8" w:space="0" w:color="auto"/>
              <w:bottom w:val="single" w:sz="8" w:space="0" w:color="auto"/>
              <w:right w:val="nil"/>
            </w:tcBorders>
            <w:shd w:val="clear" w:color="auto" w:fill="auto"/>
            <w:noWrap/>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Komente</w:t>
            </w:r>
          </w:p>
        </w:tc>
        <w:tc>
          <w:tcPr>
            <w:tcW w:w="74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06D3" w:rsidRPr="00FF39E5" w:rsidRDefault="00F706D3" w:rsidP="007F316D">
            <w:pPr>
              <w:rPr>
                <w:rFonts w:ascii="Garamond" w:hAnsi="Garamond" w:cs="Calibri"/>
                <w:lang w:val="sq-AL"/>
              </w:rPr>
            </w:pPr>
            <w:r w:rsidRPr="00FF39E5">
              <w:rPr>
                <w:rFonts w:ascii="Garamond" w:hAnsi="Garamond"/>
                <w:lang w:val="sq-AL"/>
              </w:rPr>
              <w:t>Mund të shkruhen komente nga më të ndryshmet.</w:t>
            </w:r>
          </w:p>
        </w:tc>
      </w:tr>
    </w:tbl>
    <w:p w:rsidR="00F706D3" w:rsidRPr="00FF39E5" w:rsidRDefault="00F706D3" w:rsidP="00F706D3">
      <w:pPr>
        <w:shd w:val="clear" w:color="auto" w:fill="FFFFFF"/>
        <w:outlineLvl w:val="2"/>
        <w:rPr>
          <w:rFonts w:ascii="Garamond" w:hAnsi="Garamond"/>
          <w:lang w:val="sq-AL"/>
        </w:rPr>
      </w:pPr>
    </w:p>
    <w:p w:rsidR="00F706D3" w:rsidRPr="00FF39E5" w:rsidRDefault="00F706D3" w:rsidP="00F706D3">
      <w:pPr>
        <w:shd w:val="clear" w:color="auto" w:fill="FFFFFF"/>
        <w:outlineLvl w:val="2"/>
        <w:rPr>
          <w:rFonts w:ascii="Garamond" w:hAnsi="Garamond"/>
          <w:lang w:val="sq-AL"/>
        </w:rPr>
      </w:pPr>
    </w:p>
    <w:p w:rsidR="00F706D3" w:rsidRPr="00FF39E5" w:rsidRDefault="00F706D3" w:rsidP="00F706D3">
      <w:pPr>
        <w:shd w:val="clear" w:color="auto" w:fill="FFFFFF"/>
        <w:outlineLvl w:val="2"/>
        <w:rPr>
          <w:rFonts w:ascii="Garamond" w:hAnsi="Garamond"/>
          <w:lang w:val="sq-AL"/>
        </w:rPr>
      </w:pPr>
    </w:p>
    <w:p w:rsidR="00F706D3" w:rsidRPr="00FF39E5" w:rsidRDefault="00F706D3" w:rsidP="00F706D3">
      <w:pPr>
        <w:shd w:val="clear" w:color="auto" w:fill="FFFFFF"/>
        <w:outlineLvl w:val="2"/>
        <w:rPr>
          <w:rFonts w:ascii="Garamond" w:hAnsi="Garamond"/>
          <w:lang w:val="sq-AL"/>
        </w:rPr>
      </w:pPr>
    </w:p>
    <w:p w:rsidR="00F706D3" w:rsidRPr="00FF39E5" w:rsidRDefault="00F706D3" w:rsidP="00F706D3">
      <w:pPr>
        <w:shd w:val="clear" w:color="auto" w:fill="FFFFFF"/>
        <w:outlineLvl w:val="2"/>
        <w:rPr>
          <w:rFonts w:ascii="Garamond" w:hAnsi="Garamond"/>
          <w:lang w:val="sq-AL"/>
        </w:rPr>
      </w:pPr>
    </w:p>
    <w:p w:rsidR="00F706D3" w:rsidRPr="00FF39E5" w:rsidRDefault="00F706D3" w:rsidP="00F706D3">
      <w:pPr>
        <w:shd w:val="clear" w:color="auto" w:fill="FFFFFF"/>
        <w:outlineLvl w:val="2"/>
        <w:rPr>
          <w:rFonts w:ascii="Garamond" w:hAnsi="Garamond"/>
          <w:lang w:val="sq-AL"/>
        </w:rPr>
      </w:pPr>
    </w:p>
    <w:p w:rsidR="00F706D3" w:rsidRPr="00FF39E5" w:rsidRDefault="00F706D3" w:rsidP="00F706D3">
      <w:pPr>
        <w:pStyle w:val="ListParagraph"/>
        <w:widowControl w:val="0"/>
        <w:numPr>
          <w:ilvl w:val="0"/>
          <w:numId w:val="4"/>
        </w:numPr>
        <w:autoSpaceDE w:val="0"/>
        <w:autoSpaceDN w:val="0"/>
        <w:adjustRightInd w:val="0"/>
        <w:ind w:left="0" w:firstLine="284"/>
        <w:jc w:val="both"/>
        <w:rPr>
          <w:rFonts w:ascii="Garamond" w:hAnsi="Garamond"/>
          <w:b/>
        </w:rPr>
      </w:pPr>
      <w:r w:rsidRPr="00FF39E5">
        <w:rPr>
          <w:rFonts w:ascii="Garamond" w:hAnsi="Garamond"/>
          <w:b/>
        </w:rPr>
        <w:t>Të dhëna dytësore</w:t>
      </w:r>
    </w:p>
    <w:p w:rsidR="00F706D3" w:rsidRPr="00FF39E5" w:rsidRDefault="00F706D3" w:rsidP="00F706D3">
      <w:pPr>
        <w:widowControl w:val="0"/>
        <w:autoSpaceDE w:val="0"/>
        <w:autoSpaceDN w:val="0"/>
        <w:adjustRightInd w:val="0"/>
        <w:rPr>
          <w:rFonts w:ascii="Garamond" w:hAnsi="Garamond"/>
          <w:lang w:val="sq-AL"/>
        </w:rPr>
      </w:pPr>
      <w:r w:rsidRPr="00FF39E5">
        <w:rPr>
          <w:rFonts w:ascii="Garamond" w:hAnsi="Garamond"/>
          <w:lang w:val="sq-AL"/>
        </w:rPr>
        <w:t>ALBIS-i regjistron këto të dhëna dytësore:</w:t>
      </w:r>
    </w:p>
    <w:tbl>
      <w:tblPr>
        <w:tblW w:w="9796" w:type="dxa"/>
        <w:tblInd w:w="93" w:type="dxa"/>
        <w:tblBorders>
          <w:top w:val="single" w:sz="4" w:space="0" w:color="auto"/>
          <w:left w:val="single" w:sz="4" w:space="0" w:color="auto"/>
          <w:bottom w:val="dotted" w:sz="4" w:space="0" w:color="auto"/>
          <w:right w:val="single" w:sz="4" w:space="0" w:color="auto"/>
          <w:insideH w:val="dotted" w:sz="4" w:space="0" w:color="auto"/>
        </w:tblBorders>
        <w:tblLook w:val="04A0" w:firstRow="1" w:lastRow="0" w:firstColumn="1" w:lastColumn="0" w:noHBand="0" w:noVBand="1"/>
      </w:tblPr>
      <w:tblGrid>
        <w:gridCol w:w="2944"/>
        <w:gridCol w:w="6852"/>
      </w:tblGrid>
      <w:tr w:rsidR="00F706D3" w:rsidRPr="00FF39E5" w:rsidTr="007F316D">
        <w:trPr>
          <w:trHeight w:val="300"/>
        </w:trPr>
        <w:tc>
          <w:tcPr>
            <w:tcW w:w="2944" w:type="dxa"/>
            <w:tcBorders>
              <w:top w:val="single" w:sz="4" w:space="0" w:color="auto"/>
              <w:left w:val="single" w:sz="4" w:space="0" w:color="auto"/>
              <w:bottom w:val="dotted" w:sz="4" w:space="0" w:color="auto"/>
              <w:right w:val="nil"/>
            </w:tcBorders>
            <w:shd w:val="clear" w:color="auto" w:fill="D9D9D9"/>
            <w:noWrap/>
            <w:vAlign w:val="bottom"/>
            <w:hideMark/>
          </w:tcPr>
          <w:p w:rsidR="00F706D3" w:rsidRPr="00FF39E5" w:rsidRDefault="00F706D3" w:rsidP="007F316D">
            <w:pPr>
              <w:rPr>
                <w:rFonts w:ascii="Garamond" w:hAnsi="Garamond"/>
                <w:lang w:val="sq-AL"/>
              </w:rPr>
            </w:pPr>
            <w:r w:rsidRPr="00FF39E5">
              <w:rPr>
                <w:rFonts w:ascii="Garamond" w:hAnsi="Garamond"/>
                <w:b/>
                <w:bCs/>
                <w:lang w:val="sq-AL"/>
              </w:rPr>
              <w:t>Person juridik (kompanitë/institucionet)</w:t>
            </w:r>
            <w:r w:rsidRPr="00FF39E5">
              <w:rPr>
                <w:rFonts w:ascii="Garamond" w:hAnsi="Garamond"/>
                <w:lang w:val="sq-AL"/>
              </w:rPr>
              <w:t> </w:t>
            </w:r>
          </w:p>
        </w:tc>
        <w:tc>
          <w:tcPr>
            <w:tcW w:w="6852" w:type="dxa"/>
            <w:tcBorders>
              <w:top w:val="single" w:sz="4" w:space="0" w:color="auto"/>
              <w:left w:val="nil"/>
              <w:bottom w:val="dotted" w:sz="4" w:space="0" w:color="auto"/>
              <w:right w:val="single" w:sz="4" w:space="0" w:color="auto"/>
            </w:tcBorders>
            <w:shd w:val="clear" w:color="auto" w:fill="D9D9D9"/>
            <w:vAlign w:val="bottom"/>
            <w:hideMark/>
          </w:tcPr>
          <w:p w:rsidR="00F706D3" w:rsidRPr="00FF39E5" w:rsidRDefault="00F706D3" w:rsidP="007F316D">
            <w:pPr>
              <w:rPr>
                <w:rFonts w:ascii="Garamond" w:hAnsi="Garamond"/>
                <w:lang w:val="sq-AL"/>
              </w:rPr>
            </w:pPr>
            <w:r w:rsidRPr="00FF39E5">
              <w:rPr>
                <w:rFonts w:ascii="Garamond" w:hAnsi="Garamond"/>
                <w:b/>
                <w:lang w:val="sq-AL"/>
              </w:rPr>
              <w:t>Regjistri Tregtar i QKB-së</w:t>
            </w:r>
          </w:p>
        </w:tc>
      </w:tr>
      <w:tr w:rsidR="00F706D3" w:rsidRPr="00FF39E5" w:rsidTr="007F316D">
        <w:trPr>
          <w:trHeight w:val="44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Emri</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Emërtimi i kompanisë apo i institucionit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i/>
                <w:lang w:val="sq-AL"/>
              </w:rPr>
            </w:pPr>
            <w:r w:rsidRPr="00FF39E5">
              <w:rPr>
                <w:rFonts w:ascii="Garamond" w:hAnsi="Garamond"/>
                <w:i/>
                <w:lang w:val="sq-AL"/>
              </w:rPr>
              <w:t>E-mail</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Adresa e postës elektronike</w:t>
            </w:r>
          </w:p>
        </w:tc>
      </w:tr>
      <w:tr w:rsidR="00F706D3" w:rsidRPr="00FF39E5" w:rsidTr="007F316D">
        <w:trPr>
          <w:trHeight w:val="361"/>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Numrat e telefonit</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Vendosen numrat e telefonit. Mund të shtohen sipas nevojës</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Adresa</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adresa e personit juridik</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Kodi postar</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kodi postar</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Qyteti</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 xml:space="preserve">Qyteti </w:t>
            </w:r>
            <w:r w:rsidRPr="00FF39E5">
              <w:rPr>
                <w:rFonts w:ascii="Garamond" w:hAnsi="Garamond"/>
                <w:i/>
                <w:lang w:val="sq-AL"/>
              </w:rPr>
              <w:t>(list)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Shteti</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Shteti</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NIPT</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NIPT-i i kompanisë</w:t>
            </w:r>
          </w:p>
        </w:tc>
      </w:tr>
      <w:tr w:rsidR="00F706D3" w:rsidRPr="00FF39E5" w:rsidTr="007F316D">
        <w:trPr>
          <w:trHeight w:val="35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Lloji i palës</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Përzgjidhet nga lista lloji i kompanisë apo i institucionit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shd w:val="clear" w:color="auto" w:fill="D9D9D9"/>
            <w:noWrap/>
            <w:vAlign w:val="bottom"/>
            <w:hideMark/>
          </w:tcPr>
          <w:p w:rsidR="00F706D3" w:rsidRPr="00FF39E5" w:rsidRDefault="00F706D3" w:rsidP="007F316D">
            <w:pPr>
              <w:rPr>
                <w:rFonts w:ascii="Garamond" w:hAnsi="Garamond"/>
                <w:b/>
                <w:bCs/>
                <w:lang w:val="sq-AL"/>
              </w:rPr>
            </w:pPr>
            <w:r w:rsidRPr="00FF39E5">
              <w:rPr>
                <w:rFonts w:ascii="Garamond" w:hAnsi="Garamond"/>
                <w:b/>
                <w:bCs/>
                <w:lang w:val="sq-AL"/>
              </w:rPr>
              <w:t>Person fizik (individ)</w:t>
            </w:r>
          </w:p>
        </w:tc>
        <w:tc>
          <w:tcPr>
            <w:tcW w:w="6852" w:type="dxa"/>
            <w:tcBorders>
              <w:top w:val="dotted" w:sz="4" w:space="0" w:color="auto"/>
              <w:left w:val="nil"/>
              <w:bottom w:val="dotted" w:sz="4" w:space="0" w:color="auto"/>
              <w:right w:val="single" w:sz="4" w:space="0" w:color="auto"/>
            </w:tcBorders>
            <w:shd w:val="clear" w:color="auto" w:fill="D9D9D9"/>
            <w:noWrap/>
            <w:vAlign w:val="bottom"/>
            <w:hideMark/>
          </w:tcPr>
          <w:p w:rsidR="00F706D3" w:rsidRPr="00FF39E5" w:rsidRDefault="00F706D3" w:rsidP="007F316D">
            <w:pPr>
              <w:rPr>
                <w:rFonts w:ascii="Garamond" w:hAnsi="Garamond"/>
                <w:b/>
                <w:lang w:val="sq-AL"/>
              </w:rPr>
            </w:pPr>
            <w:r w:rsidRPr="00FF39E5">
              <w:rPr>
                <w:rFonts w:ascii="Garamond" w:hAnsi="Garamond"/>
                <w:b/>
                <w:lang w:val="sq-AL"/>
              </w:rPr>
              <w:t>Regjistri Kombëtar i Gjendjes Civile</w:t>
            </w:r>
          </w:p>
        </w:tc>
      </w:tr>
      <w:tr w:rsidR="00F706D3" w:rsidRPr="00FF39E5" w:rsidTr="007F316D">
        <w:trPr>
          <w:trHeight w:val="476"/>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Emri</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emri i plotë i individit së bashku me atësinë</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i/>
                <w:lang w:val="sq-AL"/>
              </w:rPr>
            </w:pPr>
            <w:r w:rsidRPr="00FF39E5">
              <w:rPr>
                <w:rFonts w:ascii="Garamond" w:hAnsi="Garamond"/>
                <w:i/>
                <w:lang w:val="sq-AL"/>
              </w:rPr>
              <w:t>E-mail</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Adresa e postës elektronike</w:t>
            </w:r>
          </w:p>
        </w:tc>
      </w:tr>
      <w:tr w:rsidR="00F706D3" w:rsidRPr="00FF39E5" w:rsidTr="007F316D">
        <w:trPr>
          <w:trHeight w:val="341"/>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Numrat e telefonit</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Vendosen numrat e telefonit. Mund të shtohen sipas nevojës</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Adresa</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adresa e personit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Kodi postar</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Kodi postar</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Qyteti</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Qyteti</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Shteti</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Shteti</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vAlign w:val="center"/>
            <w:hideMark/>
          </w:tcPr>
          <w:p w:rsidR="00F706D3" w:rsidRPr="00FF39E5" w:rsidRDefault="00F706D3" w:rsidP="007F316D">
            <w:pPr>
              <w:rPr>
                <w:rFonts w:ascii="Garamond" w:hAnsi="Garamond"/>
                <w:lang w:val="sq-AL"/>
              </w:rPr>
            </w:pPr>
            <w:r w:rsidRPr="00FF39E5">
              <w:rPr>
                <w:rFonts w:ascii="Garamond" w:hAnsi="Garamond"/>
                <w:lang w:val="sq-AL"/>
              </w:rPr>
              <w:t>ID</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numri personal i kartës së identitetit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shd w:val="clear" w:color="auto" w:fill="D9D9D9"/>
            <w:noWrap/>
            <w:vAlign w:val="center"/>
            <w:hideMark/>
          </w:tcPr>
          <w:p w:rsidR="00F706D3" w:rsidRPr="00FF39E5" w:rsidRDefault="00F706D3" w:rsidP="007F316D">
            <w:pPr>
              <w:rPr>
                <w:rFonts w:ascii="Garamond" w:hAnsi="Garamond"/>
                <w:b/>
                <w:bCs/>
                <w:lang w:val="sq-AL"/>
              </w:rPr>
            </w:pPr>
            <w:r w:rsidRPr="00FF39E5">
              <w:rPr>
                <w:rFonts w:ascii="Garamond" w:hAnsi="Garamond"/>
                <w:b/>
                <w:bCs/>
                <w:lang w:val="sq-AL"/>
              </w:rPr>
              <w:t>Të dhëna automjeti</w:t>
            </w:r>
          </w:p>
        </w:tc>
        <w:tc>
          <w:tcPr>
            <w:tcW w:w="6852" w:type="dxa"/>
            <w:tcBorders>
              <w:top w:val="dotted" w:sz="4" w:space="0" w:color="auto"/>
              <w:left w:val="nil"/>
              <w:bottom w:val="dotted" w:sz="4" w:space="0" w:color="auto"/>
              <w:right w:val="single" w:sz="4" w:space="0" w:color="auto"/>
            </w:tcBorders>
            <w:shd w:val="clear" w:color="auto" w:fill="D9D9D9"/>
            <w:vAlign w:val="center"/>
            <w:hideMark/>
          </w:tcPr>
          <w:p w:rsidR="00F706D3" w:rsidRPr="00FF39E5" w:rsidRDefault="00F706D3" w:rsidP="007F316D">
            <w:pPr>
              <w:rPr>
                <w:rFonts w:ascii="Garamond" w:hAnsi="Garamond"/>
                <w:b/>
                <w:bCs/>
                <w:lang w:val="sq-AL"/>
              </w:rPr>
            </w:pPr>
            <w:r w:rsidRPr="00FF39E5">
              <w:rPr>
                <w:rFonts w:ascii="Garamond" w:hAnsi="Garamond"/>
                <w:b/>
                <w:bCs/>
                <w:lang w:val="sq-AL"/>
              </w:rPr>
              <w:t>Regjistri Kombëtar i Mjeteve</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Targa e mjetit</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targa e mjetit të debitorit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 Nr. i shasisë</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Numri i shasisë së mjetit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Të dhëna të mjetit (lloji, marka, modeli, tipi, karroceria, ngjyra, nr. i dyerve, lënda djegëse, fuqia, cilindrata, viti i prodhimit, nr. i vendeve)</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Të dhëna të skedës teknike të mjetit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Lloji i përdorimit</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Lloji i përdorimit</w:t>
            </w:r>
          </w:p>
        </w:tc>
      </w:tr>
      <w:tr w:rsidR="00F706D3" w:rsidRPr="00FF39E5" w:rsidTr="007F316D">
        <w:trPr>
          <w:trHeight w:val="732"/>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Pronari i mjetit (ID, emër mbiemër, adresa)</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Të dhëna të pronarit (debitorit)</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shd w:val="clear" w:color="auto" w:fill="D9D9D9"/>
            <w:noWrap/>
            <w:hideMark/>
          </w:tcPr>
          <w:p w:rsidR="00F706D3" w:rsidRPr="00FF39E5" w:rsidRDefault="00F706D3" w:rsidP="007F316D">
            <w:pPr>
              <w:rPr>
                <w:rFonts w:ascii="Garamond" w:hAnsi="Garamond"/>
                <w:b/>
                <w:lang w:val="sq-AL"/>
              </w:rPr>
            </w:pPr>
            <w:r w:rsidRPr="00FF39E5">
              <w:rPr>
                <w:rFonts w:ascii="Garamond" w:hAnsi="Garamond"/>
                <w:b/>
                <w:lang w:val="sq-AL"/>
              </w:rPr>
              <w:t>Të dhëna të pasurive të paluajtshme</w:t>
            </w:r>
          </w:p>
        </w:tc>
        <w:tc>
          <w:tcPr>
            <w:tcW w:w="6852" w:type="dxa"/>
            <w:tcBorders>
              <w:top w:val="dotted" w:sz="4" w:space="0" w:color="auto"/>
              <w:left w:val="nil"/>
              <w:bottom w:val="dotted" w:sz="4" w:space="0" w:color="auto"/>
              <w:right w:val="single" w:sz="4" w:space="0" w:color="auto"/>
            </w:tcBorders>
            <w:shd w:val="clear" w:color="auto" w:fill="D9D9D9"/>
            <w:vAlign w:val="center"/>
            <w:hideMark/>
          </w:tcPr>
          <w:p w:rsidR="00F706D3" w:rsidRPr="00FF39E5" w:rsidRDefault="00F706D3" w:rsidP="007F316D">
            <w:pPr>
              <w:rPr>
                <w:rFonts w:ascii="Garamond" w:hAnsi="Garamond"/>
                <w:b/>
                <w:lang w:val="sq-AL"/>
              </w:rPr>
            </w:pPr>
            <w:r w:rsidRPr="00FF39E5">
              <w:rPr>
                <w:rFonts w:ascii="Garamond" w:hAnsi="Garamond"/>
                <w:b/>
                <w:lang w:val="sq-AL"/>
              </w:rPr>
              <w:t>Regjistri Elektronik i Pasurive të Paluajtshme</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Nr. i pasurisë</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nr. i pasurisë</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Zona kadastrale</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nr. i zonës kadastrale</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Volum, faqe</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Të dhëna të volumit dhe të faqes të shënuara në kartelë</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Lloji i pasurisë</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Lloji i pasurisë</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Të dhëna të pronarëve (ID, emër mbiemër, adresa)</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Të dhëna të pronarit/pronarëve të pasurisë</w:t>
            </w:r>
          </w:p>
        </w:tc>
      </w:tr>
      <w:tr w:rsidR="00F706D3" w:rsidRPr="00FF39E5" w:rsidTr="007F316D">
        <w:trPr>
          <w:trHeight w:val="300"/>
        </w:trPr>
        <w:tc>
          <w:tcPr>
            <w:tcW w:w="2944" w:type="dxa"/>
            <w:tcBorders>
              <w:top w:val="dotted" w:sz="4" w:space="0" w:color="auto"/>
              <w:left w:val="single" w:sz="4" w:space="0" w:color="auto"/>
              <w:bottom w:val="dotted" w:sz="4" w:space="0" w:color="auto"/>
              <w:right w:val="nil"/>
            </w:tcBorders>
            <w:noWrap/>
            <w:hideMark/>
          </w:tcPr>
          <w:p w:rsidR="00F706D3" w:rsidRPr="00FF39E5" w:rsidRDefault="00F706D3" w:rsidP="007F316D">
            <w:pPr>
              <w:rPr>
                <w:rFonts w:ascii="Garamond" w:hAnsi="Garamond"/>
                <w:lang w:val="sq-AL"/>
              </w:rPr>
            </w:pPr>
            <w:r w:rsidRPr="00FF39E5">
              <w:rPr>
                <w:rFonts w:ascii="Garamond" w:hAnsi="Garamond"/>
                <w:lang w:val="sq-AL"/>
              </w:rPr>
              <w:t>Gjendja juridike e pasurisë</w:t>
            </w:r>
          </w:p>
        </w:tc>
        <w:tc>
          <w:tcPr>
            <w:tcW w:w="6852" w:type="dxa"/>
            <w:tcBorders>
              <w:top w:val="dotted" w:sz="4" w:space="0" w:color="auto"/>
              <w:left w:val="nil"/>
              <w:bottom w:val="dotted" w:sz="4" w:space="0" w:color="auto"/>
              <w:right w:val="single" w:sz="4" w:space="0" w:color="auto"/>
            </w:tcBorders>
            <w:vAlign w:val="center"/>
            <w:hideMark/>
          </w:tcPr>
          <w:p w:rsidR="00F706D3" w:rsidRPr="00FF39E5" w:rsidRDefault="00F706D3" w:rsidP="007F316D">
            <w:pPr>
              <w:rPr>
                <w:rFonts w:ascii="Garamond" w:hAnsi="Garamond"/>
                <w:lang w:val="sq-AL"/>
              </w:rPr>
            </w:pPr>
            <w:r w:rsidRPr="00FF39E5">
              <w:rPr>
                <w:rFonts w:ascii="Garamond" w:hAnsi="Garamond"/>
                <w:lang w:val="sq-AL"/>
              </w:rPr>
              <w:t>Vendoset gjendja juridike e pasurisë</w:t>
            </w:r>
          </w:p>
        </w:tc>
      </w:tr>
    </w:tbl>
    <w:p w:rsidR="00F706D3" w:rsidRPr="00FF39E5" w:rsidRDefault="00F706D3" w:rsidP="00F706D3">
      <w:pPr>
        <w:rPr>
          <w:rFonts w:ascii="Garamond" w:hAnsi="Garamond"/>
        </w:rPr>
      </w:pPr>
    </w:p>
    <w:p w:rsidR="00F706D3" w:rsidRPr="00FF39E5" w:rsidRDefault="00F706D3" w:rsidP="00F706D3">
      <w:pPr>
        <w:rPr>
          <w:rFonts w:ascii="Garamond" w:hAnsi="Garamond"/>
          <w:lang w:val="sq-AL"/>
        </w:rPr>
      </w:pPr>
    </w:p>
    <w:sectPr w:rsidR="00F706D3" w:rsidRPr="00FF39E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876" w:rsidRDefault="00282876" w:rsidP="00F706D3">
      <w:r>
        <w:separator/>
      </w:r>
    </w:p>
  </w:endnote>
  <w:endnote w:type="continuationSeparator" w:id="0">
    <w:p w:rsidR="00282876" w:rsidRDefault="00282876" w:rsidP="00F70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6D3" w:rsidRDefault="00F706D3">
    <w:pPr>
      <w:pStyle w:val="Footer"/>
      <w:jc w:val="right"/>
    </w:pPr>
    <w:r>
      <w:fldChar w:fldCharType="begin"/>
    </w:r>
    <w:r>
      <w:instrText xml:space="preserve"> PAGE   \* MERGEFORMAT </w:instrText>
    </w:r>
    <w:r>
      <w:fldChar w:fldCharType="separate"/>
    </w:r>
    <w:r w:rsidR="00A316E9">
      <w:rPr>
        <w:noProof/>
      </w:rPr>
      <w:t>4</w:t>
    </w:r>
    <w:r>
      <w:rPr>
        <w:noProof/>
      </w:rPr>
      <w:fldChar w:fldCharType="end"/>
    </w:r>
  </w:p>
  <w:p w:rsidR="00F706D3" w:rsidRDefault="00F706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876" w:rsidRDefault="00282876" w:rsidP="00F706D3">
      <w:r>
        <w:separator/>
      </w:r>
    </w:p>
  </w:footnote>
  <w:footnote w:type="continuationSeparator" w:id="0">
    <w:p w:rsidR="00282876" w:rsidRDefault="00282876" w:rsidP="00F706D3">
      <w:r>
        <w:continuationSeparator/>
      </w:r>
    </w:p>
  </w:footnote>
  <w:footnote w:id="1">
    <w:p w:rsidR="00F706D3" w:rsidRDefault="00F706D3">
      <w:pPr>
        <w:pStyle w:val="FootnoteText"/>
        <w:rPr>
          <w:lang w:val="en-US"/>
        </w:rPr>
      </w:pPr>
      <w:r>
        <w:rPr>
          <w:rStyle w:val="FootnoteReference"/>
        </w:rPr>
        <w:footnoteRef/>
      </w:r>
      <w:r>
        <w:t xml:space="preserve"> </w:t>
      </w:r>
      <w:r w:rsidR="00FF39E5">
        <w:rPr>
          <w:lang w:val="en-US"/>
        </w:rPr>
        <w:t>VKM nr.443, datë</w:t>
      </w:r>
      <w:r>
        <w:rPr>
          <w:lang w:val="en-US"/>
        </w:rPr>
        <w:t xml:space="preserve"> 16.6.2011 është botuar në Fletoren Zyrtare nr.94, datë 15 korrik 2011.</w:t>
      </w:r>
    </w:p>
    <w:p w:rsidR="00F706D3" w:rsidRPr="00F706D3" w:rsidRDefault="00FF39E5">
      <w:pPr>
        <w:pStyle w:val="FootnoteText"/>
        <w:rPr>
          <w:lang w:val="en-US"/>
        </w:rPr>
      </w:pPr>
      <w:r>
        <w:rPr>
          <w:lang w:val="en-US"/>
        </w:rPr>
        <w:t>VKM nr.416, datë</w:t>
      </w:r>
      <w:r w:rsidR="00F706D3">
        <w:rPr>
          <w:lang w:val="en-US"/>
        </w:rPr>
        <w:t xml:space="preserve"> 4.7.2018 është botuar në Fletoren Zyrtare nr.201, datë 11 korrik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53AA59C3"/>
    <w:multiLevelType w:val="hybridMultilevel"/>
    <w:tmpl w:val="032292EC"/>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C59B6"/>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2876"/>
    <w:rsid w:val="00285E2F"/>
    <w:rsid w:val="002908B3"/>
    <w:rsid w:val="002A7911"/>
    <w:rsid w:val="002E20F9"/>
    <w:rsid w:val="002F537C"/>
    <w:rsid w:val="00332540"/>
    <w:rsid w:val="003405C6"/>
    <w:rsid w:val="0034498D"/>
    <w:rsid w:val="00364AA5"/>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7F316D"/>
    <w:rsid w:val="00817EE7"/>
    <w:rsid w:val="008634B8"/>
    <w:rsid w:val="0089132F"/>
    <w:rsid w:val="008A4155"/>
    <w:rsid w:val="008A6769"/>
    <w:rsid w:val="008B4EF7"/>
    <w:rsid w:val="008E4B9F"/>
    <w:rsid w:val="008E6154"/>
    <w:rsid w:val="008F56A5"/>
    <w:rsid w:val="00907285"/>
    <w:rsid w:val="00934964"/>
    <w:rsid w:val="009438E2"/>
    <w:rsid w:val="009474C3"/>
    <w:rsid w:val="009A651E"/>
    <w:rsid w:val="009B02F1"/>
    <w:rsid w:val="00A02EB2"/>
    <w:rsid w:val="00A07987"/>
    <w:rsid w:val="00A316E9"/>
    <w:rsid w:val="00A443C1"/>
    <w:rsid w:val="00A56BD5"/>
    <w:rsid w:val="00A857EE"/>
    <w:rsid w:val="00A94FF9"/>
    <w:rsid w:val="00A95AD7"/>
    <w:rsid w:val="00AC27E2"/>
    <w:rsid w:val="00AC59B6"/>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06D3"/>
    <w:rsid w:val="00F7295B"/>
    <w:rsid w:val="00F74838"/>
    <w:rsid w:val="00F91D2E"/>
    <w:rsid w:val="00F9691A"/>
    <w:rsid w:val="00FE6978"/>
    <w:rsid w:val="00FF3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4F6011-5B49-4565-95E6-8881D90AF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aliases w:val="Normal (Web) Char,Normal (Web) Char Char Char Char,Normal (Web) Char Char Char Char Char Char"/>
    <w:basedOn w:val="Normal"/>
    <w:uiPriority w:val="99"/>
    <w:qFormat/>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qFormat/>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locked/>
    <w:rsid w:val="00AC59B6"/>
    <w:rPr>
      <w:rFonts w:ascii="CG Times" w:eastAsia="MS Mincho" w:hAnsi="CG Times" w:cs="CG Times"/>
      <w:sz w:val="22"/>
      <w:szCs w:val="22"/>
      <w:lang w:val="en-US" w:eastAsia="en-US" w:bidi="ar-SA"/>
    </w:rPr>
  </w:style>
  <w:style w:type="character" w:customStyle="1" w:styleId="TitulliChar">
    <w:name w:val="Titulli Char"/>
    <w:link w:val="Titulli"/>
    <w:locked/>
    <w:rsid w:val="00AC59B6"/>
    <w:rPr>
      <w:rFonts w:ascii="CG Times" w:eastAsia="MS Mincho" w:hAnsi="CG Times" w:cs="CG Times"/>
      <w:b/>
      <w:bCs/>
      <w:caps/>
      <w:sz w:val="22"/>
      <w:szCs w:val="22"/>
      <w:lang w:val="en-GB" w:eastAsia="en-US" w:bidi="ar-SA"/>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706D3"/>
    <w:rPr>
      <w:sz w:val="24"/>
      <w:szCs w:val="24"/>
      <w:lang w:val="sq-AL" w:eastAsia="sq-AL"/>
    </w:rPr>
  </w:style>
  <w:style w:type="paragraph" w:customStyle="1" w:styleId="Hapesira7">
    <w:name w:val="Hapesira 7"/>
    <w:basedOn w:val="Paragrafi"/>
    <w:uiPriority w:val="99"/>
    <w:qFormat/>
    <w:rsid w:val="00F706D3"/>
    <w:pPr>
      <w:ind w:firstLine="284"/>
    </w:pPr>
    <w:rPr>
      <w:rFonts w:ascii="Garamond" w:hAnsi="Garamond"/>
      <w:sz w:val="14"/>
      <w:szCs w:val="24"/>
    </w:rPr>
  </w:style>
  <w:style w:type="paragraph" w:customStyle="1" w:styleId="CM30">
    <w:name w:val="CM30"/>
    <w:basedOn w:val="Normal"/>
    <w:next w:val="Normal"/>
    <w:uiPriority w:val="99"/>
    <w:qFormat/>
    <w:rsid w:val="00F706D3"/>
    <w:pPr>
      <w:widowControl w:val="0"/>
      <w:autoSpaceDE w:val="0"/>
      <w:autoSpaceDN w:val="0"/>
      <w:adjustRightInd w:val="0"/>
    </w:pPr>
    <w:rPr>
      <w:rFonts w:ascii="Calibri" w:hAnsi="Calibri"/>
    </w:rPr>
  </w:style>
  <w:style w:type="character" w:customStyle="1" w:styleId="FooterChar">
    <w:name w:val="Footer Char"/>
    <w:link w:val="Footer"/>
    <w:uiPriority w:val="99"/>
    <w:rsid w:val="00F706D3"/>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13AF9-EB26-40C6-9E76-25C0F4550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2479</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cp:lastModifiedBy>QBZ Admin</cp:lastModifiedBy>
  <cp:revision>2</cp:revision>
  <cp:lastPrinted>2018-07-12T07:56:00Z</cp:lastPrinted>
  <dcterms:created xsi:type="dcterms:W3CDTF">2019-04-04T16:17:00Z</dcterms:created>
  <dcterms:modified xsi:type="dcterms:W3CDTF">2019-04-04T16:17:00Z</dcterms:modified>
</cp:coreProperties>
</file>