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94E" w:rsidRPr="00FD050A" w:rsidRDefault="00A5594E" w:rsidP="00A5594E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FD050A">
        <w:rPr>
          <w:sz w:val="21"/>
          <w:szCs w:val="21"/>
        </w:rPr>
        <w:t>VENDIM</w:t>
      </w:r>
    </w:p>
    <w:p w:rsidR="00A5594E" w:rsidRPr="00FD050A" w:rsidRDefault="00A5594E" w:rsidP="00A5594E">
      <w:pPr>
        <w:pStyle w:val="NumriData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Nr.457, datë 22.6.2011 </w:t>
      </w:r>
    </w:p>
    <w:p w:rsidR="00A5594E" w:rsidRPr="00FD050A" w:rsidRDefault="00A5594E" w:rsidP="00A5594E">
      <w:pPr>
        <w:pStyle w:val="Paragrafi"/>
        <w:rPr>
          <w:rFonts w:ascii="Times New Roman" w:hAnsi="Times New Roman"/>
          <w:sz w:val="21"/>
          <w:szCs w:val="21"/>
        </w:rPr>
      </w:pPr>
    </w:p>
    <w:p w:rsidR="00A5594E" w:rsidRPr="00FD050A" w:rsidRDefault="00A5594E" w:rsidP="00A5594E">
      <w:pPr>
        <w:pStyle w:val="Titulli"/>
        <w:keepNext w:val="0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</w:rPr>
        <w:t>PËR MIRATIMIN E DËMSHPËRBLIMIT FINANCIAR  PËR ISH-TË DËNUARIT POLITIKË  TË REGJIMIT KOMUNIST</w:t>
      </w:r>
    </w:p>
    <w:p w:rsidR="00A5594E" w:rsidRPr="00FD050A" w:rsidRDefault="00A5594E" w:rsidP="00A5594E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  <w:lang w:val="it-IT"/>
        </w:rPr>
        <w:t> </w:t>
      </w:r>
    </w:p>
    <w:p w:rsidR="00A5594E" w:rsidRPr="00FD050A" w:rsidRDefault="00A5594E" w:rsidP="00A5594E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  <w:lang w:val="it-IT"/>
        </w:rPr>
        <w:t>Në mbështetje të nenit 100 të Kushtetutës dhe të neneve 9 e 10 të ligjit nr.9831, datë 12.11.2007 “Për dëmshpërblimin e ish-të dënuarve politikë të regjimit komunist”, të ndryshuar, me propozimin e Ministrit të Drejtësisë, Këshilli i Ministrave</w:t>
      </w:r>
    </w:p>
    <w:p w:rsidR="00A5594E" w:rsidRPr="00E81984" w:rsidRDefault="00A5594E" w:rsidP="00A5594E">
      <w:pPr>
        <w:pStyle w:val="Paragrafi"/>
        <w:rPr>
          <w:rFonts w:ascii="Times New Roman" w:hAnsi="Times New Roman"/>
          <w:sz w:val="16"/>
          <w:szCs w:val="21"/>
        </w:rPr>
      </w:pPr>
      <w:r w:rsidRPr="00E81984">
        <w:rPr>
          <w:sz w:val="16"/>
          <w:szCs w:val="21"/>
          <w:lang w:val="it-IT"/>
        </w:rPr>
        <w:t> </w:t>
      </w:r>
    </w:p>
    <w:p w:rsidR="00A5594E" w:rsidRPr="00FD050A" w:rsidRDefault="00A5594E" w:rsidP="00A5594E">
      <w:pPr>
        <w:pStyle w:val="VENDOSI"/>
        <w:keepNext w:val="0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</w:rPr>
        <w:t>VENDOSI:</w:t>
      </w:r>
    </w:p>
    <w:p w:rsidR="00A5594E" w:rsidRPr="00413BB9" w:rsidRDefault="00A5594E" w:rsidP="000136AB">
      <w:pPr>
        <w:pStyle w:val="Paragrafi"/>
      </w:pPr>
      <w:r w:rsidRPr="00413BB9">
        <w:t> </w:t>
      </w:r>
    </w:p>
    <w:p w:rsidR="00A5594E" w:rsidRPr="00FD050A" w:rsidRDefault="00A5594E" w:rsidP="00A5594E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  <w:lang w:val="it-IT"/>
        </w:rPr>
        <w:t xml:space="preserve">1. Miratimin e dëmshpërblimit financiar për ish-të dënuarit politikë dhe për familjarët e të dënuarve </w:t>
      </w:r>
      <w:r>
        <w:rPr>
          <w:sz w:val="21"/>
          <w:szCs w:val="21"/>
          <w:lang w:val="it-IT"/>
        </w:rPr>
        <w:t>me dënim kapital, sipas listës s</w:t>
      </w:r>
      <w:r w:rsidRPr="00FD050A">
        <w:rPr>
          <w:sz w:val="21"/>
          <w:szCs w:val="21"/>
          <w:lang w:val="it-IT"/>
        </w:rPr>
        <w:t>ë përfshirë në anekset “A”, “B” dhe “C”, që i bashkëlidhen këtij vendimi.</w:t>
      </w:r>
    </w:p>
    <w:p w:rsidR="00A5594E" w:rsidRPr="00FD050A" w:rsidRDefault="00A5594E" w:rsidP="00A5594E">
      <w:pPr>
        <w:pStyle w:val="Paragrafi"/>
        <w:rPr>
          <w:sz w:val="21"/>
          <w:szCs w:val="21"/>
          <w:lang w:val="it-IT"/>
        </w:rPr>
      </w:pPr>
      <w:r w:rsidRPr="00FD050A">
        <w:rPr>
          <w:sz w:val="21"/>
          <w:szCs w:val="21"/>
          <w:lang w:val="it-IT"/>
        </w:rPr>
        <w:t> 2. Masa e dëmshpërblimit për ish-të dënuarit politikë dhe familjarët e të dënuarve, me dënim kapital të bëhet me këste, sipas kritereve e kufijve të përcaktuar në nenin 12 të ligjit nr.9831, datë 12.11.2007 “Për dëmshpërblimin e ish-të dënuarve politikë të regjimit komunist”, të ndryshuar.</w:t>
      </w:r>
    </w:p>
    <w:p w:rsidR="00A5594E" w:rsidRPr="00FD050A" w:rsidRDefault="00A5594E" w:rsidP="00A5594E">
      <w:pPr>
        <w:pStyle w:val="Paragrafi"/>
        <w:rPr>
          <w:rFonts w:ascii="Times New Roman" w:hAnsi="Times New Roman"/>
          <w:sz w:val="21"/>
          <w:szCs w:val="21"/>
        </w:rPr>
      </w:pPr>
      <w:r>
        <w:rPr>
          <w:sz w:val="21"/>
          <w:szCs w:val="21"/>
          <w:lang w:val="it-IT"/>
        </w:rPr>
        <w:t> 3. Shuma e llogaritur</w:t>
      </w:r>
      <w:r w:rsidRPr="00FD050A">
        <w:rPr>
          <w:sz w:val="21"/>
          <w:szCs w:val="21"/>
          <w:lang w:val="it-IT"/>
        </w:rPr>
        <w:t xml:space="preserve"> transferohet në një llogari speciale në Bankën e Shqipërisë. Pagesa e dëmshpërblimit për secilin përfitues bëhet nga Ministria e Financave, në llogaritë personale të këtyre përfituesve, të hapura në bankat e nivelit të dytë, </w:t>
      </w:r>
      <w:r>
        <w:rPr>
          <w:sz w:val="21"/>
          <w:szCs w:val="21"/>
          <w:lang w:val="it-IT"/>
        </w:rPr>
        <w:t>të përzgjedhura</w:t>
      </w:r>
      <w:r w:rsidRPr="00FD050A">
        <w:rPr>
          <w:sz w:val="21"/>
          <w:szCs w:val="21"/>
          <w:lang w:val="it-IT"/>
        </w:rPr>
        <w:t xml:space="preserve"> sipas nenit 33 të ligjit nr.9831, datë 12.11.2007, të ndryshuar.</w:t>
      </w:r>
    </w:p>
    <w:p w:rsidR="00A5594E" w:rsidRPr="00FD050A" w:rsidRDefault="00A5594E" w:rsidP="00A5594E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  <w:lang w:val="it-IT"/>
        </w:rPr>
        <w:t> 4. Ngarkohen Ministri i Drejtësisë dhe Ministri i Financave për zbatimin e këtij vendimi.</w:t>
      </w:r>
    </w:p>
    <w:p w:rsidR="00A5594E" w:rsidRDefault="00A5594E" w:rsidP="00A5594E">
      <w:pPr>
        <w:pStyle w:val="Paragrafi"/>
        <w:rPr>
          <w:sz w:val="21"/>
          <w:szCs w:val="21"/>
          <w:lang w:val="it-IT"/>
        </w:rPr>
      </w:pPr>
      <w:r w:rsidRPr="00FD050A">
        <w:rPr>
          <w:sz w:val="21"/>
          <w:szCs w:val="21"/>
          <w:lang w:val="it-IT"/>
        </w:rPr>
        <w:t> Ky vendim hyn në fuqi menjëherë dhe botohet në Fletoren Zyrtare.</w:t>
      </w:r>
    </w:p>
    <w:p w:rsidR="00A5594E" w:rsidRPr="00FD050A" w:rsidRDefault="00A5594E" w:rsidP="00A5594E">
      <w:pPr>
        <w:pStyle w:val="Paragrafi"/>
        <w:rPr>
          <w:rFonts w:ascii="Times New Roman" w:hAnsi="Times New Roman"/>
          <w:sz w:val="21"/>
          <w:szCs w:val="21"/>
        </w:rPr>
      </w:pPr>
    </w:p>
    <w:p w:rsidR="00A5594E" w:rsidRPr="00FD050A" w:rsidRDefault="00A5594E" w:rsidP="00A5594E">
      <w:pPr>
        <w:pStyle w:val="Autoriteti"/>
        <w:keepNext w:val="0"/>
        <w:rPr>
          <w:sz w:val="21"/>
          <w:szCs w:val="21"/>
        </w:rPr>
      </w:pPr>
      <w:r w:rsidRPr="00FD050A">
        <w:rPr>
          <w:rFonts w:ascii="Arial" w:hAnsi="Arial" w:cs="Arial"/>
          <w:sz w:val="21"/>
          <w:szCs w:val="21"/>
          <w:lang w:val="sq-AL"/>
        </w:rPr>
        <w:t> </w:t>
      </w:r>
      <w:r w:rsidRPr="00FD050A">
        <w:rPr>
          <w:sz w:val="21"/>
          <w:szCs w:val="21"/>
        </w:rPr>
        <w:t>KRYEMINISTRI</w:t>
      </w:r>
    </w:p>
    <w:p w:rsidR="00A5594E" w:rsidRPr="00FD050A" w:rsidRDefault="00A5594E" w:rsidP="00A5594E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sectPr w:rsidR="00A5594E" w:rsidRPr="00FD050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5594E"/>
    <w:rsid w:val="0000709E"/>
    <w:rsid w:val="000136AB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0F0D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594E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A8088A-9C9F-45D9-825C-DCA95018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94E"/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A5594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A5594E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A5594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2019-03-19T14:30:00Z</dcterms:created>
  <dcterms:modified xsi:type="dcterms:W3CDTF">2019-03-19T14:30:00Z</dcterms:modified>
</cp:coreProperties>
</file>