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F32" w:rsidRDefault="00867F32" w:rsidP="00867F32">
      <w:pPr>
        <w:pStyle w:val="Paragrafi"/>
      </w:pPr>
      <w:bookmarkStart w:id="0" w:name="_GoBack"/>
      <w:bookmarkEnd w:id="0"/>
    </w:p>
    <w:p w:rsidR="00867F32" w:rsidRDefault="00867F32" w:rsidP="00867F32">
      <w:pPr>
        <w:pStyle w:val="Akti"/>
      </w:pPr>
      <w:r>
        <w:t xml:space="preserve">Vendim </w:t>
      </w:r>
    </w:p>
    <w:p w:rsidR="00867F32" w:rsidRDefault="00867F32" w:rsidP="00867F32">
      <w:pPr>
        <w:pStyle w:val="NumriData"/>
      </w:pPr>
      <w:r>
        <w:t>Nr.605, datë 31.8.2011</w:t>
      </w:r>
    </w:p>
    <w:p w:rsidR="00867F32" w:rsidRPr="00C81145" w:rsidRDefault="00867F32" w:rsidP="00867F32">
      <w:pPr>
        <w:pStyle w:val="Paragrafi"/>
      </w:pPr>
    </w:p>
    <w:p w:rsidR="00867F32" w:rsidRDefault="00867F32" w:rsidP="00867F32">
      <w:pPr>
        <w:pStyle w:val="Titulli"/>
      </w:pPr>
      <w:r>
        <w:t>Për shpronësimin, për interes publik, të pronarëve të pasurive të paluajtshme, pronë private, që preken nga rikonstruksioni i bulevardit “SkËnderbej”, në bashkinë e shkodrës</w:t>
      </w:r>
    </w:p>
    <w:p w:rsidR="00867F32" w:rsidRDefault="00867F32" w:rsidP="00867F32">
      <w:pPr>
        <w:pStyle w:val="Paragrafi"/>
      </w:pPr>
    </w:p>
    <w:p w:rsidR="00867F32" w:rsidRDefault="00867F32" w:rsidP="00867F32">
      <w:pPr>
        <w:pStyle w:val="BazLigjPropozues"/>
      </w:pPr>
      <w:r>
        <w:t>Në mbështetje të nenit 100 të Kushtetutës, të neneve 5, pika 1, 20 e 21 të ligjit nr.8561, datë 22.12.1999 “Për shpronësimet dhe marrjen në përdorim të përkohshëm të pasurisë, pronë private, për interes publik”, të ndryshuar, me propozimin e Ministrit të Brendshëm, Këshilli i Ministrave</w:t>
      </w:r>
    </w:p>
    <w:p w:rsidR="00867F32" w:rsidRDefault="00867F32" w:rsidP="00867F32">
      <w:pPr>
        <w:pStyle w:val="Paragrafi"/>
      </w:pPr>
    </w:p>
    <w:p w:rsidR="00867F32" w:rsidRDefault="00867F32" w:rsidP="00867F32">
      <w:pPr>
        <w:pStyle w:val="VENDOSI"/>
      </w:pPr>
      <w:r>
        <w:t>Vendosi:</w:t>
      </w:r>
    </w:p>
    <w:p w:rsidR="00867F32" w:rsidRDefault="00867F32" w:rsidP="00867F32">
      <w:pPr>
        <w:pStyle w:val="Paragrafi"/>
      </w:pPr>
    </w:p>
    <w:p w:rsidR="00867F32" w:rsidRDefault="00867F32" w:rsidP="00867F32">
      <w:pPr>
        <w:pStyle w:val="Paragrafi"/>
      </w:pPr>
      <w:r>
        <w:t>1. Shpronësimin, për interes publik, të pronarëve të pasurive të paluajtshme, pronë private, që preken nga rikonstruksioni i bulevardit “Skënderbej”, në bashkinë e Shkodrës.</w:t>
      </w:r>
    </w:p>
    <w:p w:rsidR="00867F32" w:rsidRDefault="00867F32" w:rsidP="00867F32">
      <w:pPr>
        <w:pStyle w:val="Paragrafi"/>
      </w:pPr>
      <w:r>
        <w:t>2. Shpronësimi bëhet në favor të bashkisë së Shkodrës.</w:t>
      </w:r>
    </w:p>
    <w:p w:rsidR="00867F32" w:rsidRDefault="00867F32" w:rsidP="00867F32">
      <w:pPr>
        <w:pStyle w:val="Paragrafi"/>
      </w:pPr>
      <w:r>
        <w:t>3. Pronarët e pasurive të paluajtshme, pronë private, që shpronësohen, të kompensohen për pasuritë në sipërfaqen prej 41.2 (dyzet e një pikë dy) m</w:t>
      </w:r>
      <w:r>
        <w:rPr>
          <w:vertAlign w:val="superscript"/>
        </w:rPr>
        <w:t>2</w:t>
      </w:r>
      <w:r>
        <w:t xml:space="preserve"> truall, 34 (tridhjetë e katër) m</w:t>
      </w:r>
      <w:r>
        <w:rPr>
          <w:vertAlign w:val="superscript"/>
        </w:rPr>
        <w:t>2</w:t>
      </w:r>
      <w:r>
        <w:t>, objekt dhe mure rrethuese, pronë private, sipas tabelës që i bashkëlidhet këtij vendimi dhe është pjesë përbërëse e tij, në masën 1 501 105 (një milion e pesëqind e një mijë e njëqind e pesë) lekë.</w:t>
      </w:r>
    </w:p>
    <w:p w:rsidR="00867F32" w:rsidRDefault="00867F32" w:rsidP="00867F32">
      <w:pPr>
        <w:pStyle w:val="Paragrafi"/>
      </w:pPr>
      <w:r>
        <w:t>4. Vlera e përgjithshme e shpronësimit të përballohet nga të ardhurat e bashkisë së Shkodrës, planifikuar në buxhetin e saj.</w:t>
      </w:r>
    </w:p>
    <w:p w:rsidR="00867F32" w:rsidRDefault="00867F32" w:rsidP="00867F32">
      <w:pPr>
        <w:pStyle w:val="Paragrafi"/>
      </w:pPr>
      <w:r>
        <w:t>5. Afati i përfundimit të procedurës së shpronësimit të jetë tre muaj pas datës së hyrjes në fuqi të këtij vendimi.</w:t>
      </w:r>
    </w:p>
    <w:p w:rsidR="00867F32" w:rsidRDefault="00867F32" w:rsidP="00867F32">
      <w:pPr>
        <w:pStyle w:val="Paragrafi"/>
      </w:pPr>
      <w:r>
        <w:t>6. Vlera e shpenzimeve procedurale të përballohet nga bashkia e Shkodrës.</w:t>
      </w:r>
    </w:p>
    <w:p w:rsidR="00867F32" w:rsidRDefault="00867F32" w:rsidP="00867F32">
      <w:pPr>
        <w:pStyle w:val="Paragrafi"/>
      </w:pPr>
      <w:r>
        <w:t>7. Afati i përfundimit të punimeve për këtë objekt të jetë në përputhje me afatet e parashikuara nga bashkia e Shkodrës, për realizimin e këtij projekti.</w:t>
      </w:r>
    </w:p>
    <w:p w:rsidR="00867F32" w:rsidRDefault="00867F32" w:rsidP="00867F32">
      <w:pPr>
        <w:pStyle w:val="Paragrafi"/>
      </w:pPr>
      <w:r>
        <w:t>8. Regjistrimi i ri i pasurisë prej 41.2 (dyzet e një pikë dy) m</w:t>
      </w:r>
      <w:r>
        <w:rPr>
          <w:vertAlign w:val="superscript"/>
        </w:rPr>
        <w:t xml:space="preserve">2 </w:t>
      </w:r>
      <w:r>
        <w:t>truall</w:t>
      </w:r>
      <w:r w:rsidRPr="00805334">
        <w:t xml:space="preserve"> 34</w:t>
      </w:r>
      <w:r>
        <w:t xml:space="preserve"> (tridhjetë e katër) m</w:t>
      </w:r>
      <w:r>
        <w:rPr>
          <w:vertAlign w:val="superscript"/>
        </w:rPr>
        <w:t>2</w:t>
      </w:r>
      <w:r>
        <w:t xml:space="preserve"> objekt dhe mure rrethuese, shpronësuar në favor të bashkisë së Shkodrës, të bëhet brenda 30 (tridhjetë) ditëve nga data e hyrjes në fuqi të këtij vendimi.</w:t>
      </w:r>
    </w:p>
    <w:p w:rsidR="00867F32" w:rsidRDefault="00867F32" w:rsidP="00867F32">
      <w:pPr>
        <w:pStyle w:val="Paragrafi"/>
      </w:pPr>
      <w:r>
        <w:t>9. Pronarët e përmendur në listën, që i bashkëlidhet këtij vendimi, për të cilët është bërë shënimi “Në proces”, të kompensohen, për efekt shpronësimi, pasi të kenë dorëzuar dokumentacionin e pronësisë pranë bashkisë së  Shkodrës. Deri në këtë çast, paratë të qëndrojnë të bllokuara në bankë.</w:t>
      </w:r>
    </w:p>
    <w:p w:rsidR="00867F32" w:rsidRDefault="00867F32" w:rsidP="00867F32">
      <w:pPr>
        <w:pStyle w:val="Paragrafi"/>
      </w:pPr>
      <w:r>
        <w:t>10. Ngarkohen Ministria e Brendshme dhe bashkia e Shkodrës për ndjekjen e zbatimit të këtij vendimi.</w:t>
      </w:r>
    </w:p>
    <w:p w:rsidR="00867F32" w:rsidRDefault="00867F32" w:rsidP="00867F32">
      <w:pPr>
        <w:pStyle w:val="Paragrafi"/>
      </w:pPr>
      <w:r>
        <w:t>Ky vendim hyn në fuqi menjëherë dhe botohet në Fletoren Zyrtare.</w:t>
      </w:r>
    </w:p>
    <w:p w:rsidR="00867F32" w:rsidRDefault="00867F32" w:rsidP="00867F32">
      <w:pPr>
        <w:pStyle w:val="Paragrafi"/>
      </w:pPr>
    </w:p>
    <w:p w:rsidR="00867F32" w:rsidRDefault="00867F32" w:rsidP="00867F32">
      <w:pPr>
        <w:pStyle w:val="Autoriteti"/>
      </w:pPr>
      <w:r>
        <w:t xml:space="preserve">Kryeministri </w:t>
      </w:r>
    </w:p>
    <w:p w:rsidR="00867F32" w:rsidRPr="000D4F31" w:rsidRDefault="00867F32" w:rsidP="00867F32">
      <w:pPr>
        <w:pStyle w:val="AutoritetiEmer"/>
      </w:pPr>
      <w:r>
        <w:t>Sali Berisha</w:t>
      </w:r>
    </w:p>
    <w:sectPr w:rsidR="00867F32" w:rsidRPr="000D4F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7F32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67F32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20A57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AF611-6988-4169-B435-F4154EB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67F3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