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BA3" w:rsidRPr="00E31EBC" w:rsidRDefault="003A3BA3" w:rsidP="003A3BA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1EBC">
        <w:rPr>
          <w:sz w:val="21"/>
          <w:szCs w:val="21"/>
          <w:lang w:val="sq-AL"/>
        </w:rPr>
        <w:t>VENDIM</w:t>
      </w:r>
    </w:p>
    <w:p w:rsidR="003A3BA3" w:rsidRPr="00E31EBC" w:rsidRDefault="003A3BA3" w:rsidP="003A3BA3">
      <w:pPr>
        <w:pStyle w:val="NumriData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Nr.665, datë 28.9.2011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</w:p>
    <w:p w:rsidR="003A3BA3" w:rsidRPr="00E31EBC" w:rsidRDefault="003A3BA3" w:rsidP="003A3BA3">
      <w:pPr>
        <w:pStyle w:val="Titull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 xml:space="preserve"> PËR SHPRONËSIMIN, PËR INTERES PUBLIK, TË PRONARËVE TË PASURIVE TË PALUAJTSHME, PRONË PRIVATE, QË PREKEN NGA NDËRTIMI I RRUGËS PARALELE TIRANË-VORË (KRAHU I MAJTË)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br/>
        <w:t xml:space="preserve">             Në mbështetje të nenit 100 të Kushtetutës, të neneve 5, pika 1, 20 e 21 të ligjit nr.8561, datë 22.12.1999 “Për shpronësimet dhe marrjen në përdorim të përkohshëm të pasurisë, pro</w:t>
      </w:r>
      <w:r>
        <w:rPr>
          <w:sz w:val="21"/>
          <w:szCs w:val="21"/>
          <w:lang w:val="sq-AL"/>
        </w:rPr>
        <w:t>në private, për interes publik”</w:t>
      </w:r>
      <w:r w:rsidRPr="00E31EBC">
        <w:rPr>
          <w:sz w:val="21"/>
          <w:szCs w:val="21"/>
          <w:lang w:val="sq-AL"/>
        </w:rPr>
        <w:t xml:space="preserve"> dhe të ligjit nr.10 355, datë 2.12.2010 “Për buxhetin e të vitit 2011”, të ndryshuar, me propozimin e Ministrit të Punëve Publike dhe Transportit, Këshilli i Ministrave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</w:p>
    <w:p w:rsidR="003A3BA3" w:rsidRPr="00E31EBC" w:rsidRDefault="003A3BA3" w:rsidP="003A3BA3">
      <w:pPr>
        <w:pStyle w:val="VENDOS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VENDOSI: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1. Shpronësimin, për interes publik, të pronarëve të pasurive të paluajtshme, pronë private, që preken nga ndërtimi i rrugës paralele Tiranë-Vorë (krahu i majtë).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2. Shpronësimi bëhet në favor të Drejtorisë së Përgjithshme të Rrugëve.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 xml:space="preserve">3. Pronarët e pasurive të paluajtshme, që shpronësohen, të kompensohen në vlerë të plotë, sipas masës përkatëse që paraqitet në tabelën bashkëlidhur këtij vendimi, për objekte, me vlerë 29 775 437 (njëzet e nëntë milionë e shtatëqind e shtatëdhjetë e pesë mijë e katërqind e tridhjetë e shtatë) lekë, për pemë dekorative, me vlerë 843 100 (tetëqind e dyzet e tre mijë e njëqind) lekë, me një vlerë të përgjithshme shpronësimi prej 30 618 537 (tridhjetë milionë e gjashtëqind e tetëmbëdhjetë mijë e pesëqind e tridhjetë e shtatë) lekësh. 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4. Shpenzimet procedurale, në vlerën 235 000 (dyqind e tridhjetë e pesë mijë) lekë, të përballohen nga Drejtoria e Përgjithshme e Rrugëve.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5.  Vlera e përgjithshme e shpronësimit, prej  30 618 537 (tridhjetë milionë e gjashtëqind e tetëmbëdhjetë mijë e pesëqind e tridhjetë e shtatë) lekësh, të përballohet nga buxheti  i vitit 2011, “Zëri investime”, miratuar për Ministrinë e Punëve Publike dhe Transportit.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6. Shpronësimi të fillojë më 30.9.2011 dhe të përfundojë më 30.12.2011.</w:t>
      </w:r>
    </w:p>
    <w:p w:rsidR="003A3BA3" w:rsidRDefault="003A3BA3" w:rsidP="003A3BA3">
      <w:pPr>
        <w:pStyle w:val="Paragrafi"/>
        <w:rPr>
          <w:sz w:val="21"/>
          <w:szCs w:val="21"/>
          <w:lang w:val="sq-AL"/>
        </w:rPr>
      </w:pP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 xml:space="preserve">7. Pronarët e objekteve, për të cilët është bërë shënimi “Konfirmim nga ZVRPP-ja”, të kompensohen, për efekt shpronësimi, pasi të kenë paraqitur dokumentacionin e plotë të pronësisë pranë Drejtorisë së Përgjithshme të Rrugëve. 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8. Drejtoria e Përgjithshme e Rrugëve të kryejë likuidimin e pronarëve të pasurive, për të cilat është bërë shënimi përkatës “Konfirmim nga ZVRPP-ja”, në bazë të pikave 6 dhe 7 të këtij vendimi.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9. Brenda 30 (tridhjetë) ditëve nga data e miratimit të këtij vendimi, Zyra Qendrore e Regjistrimit të Pasurive të Paluajtshme dhe zyra vendore e regjistrimit të pasurive të paluajtshme, Tiranë, në bashkëpunim me Drejtorinë e Përgjithshme të Rrugëve, të fillojnë procedurat për hedhjen e trupit të rrugës në hartat kadastrale, sipas plani</w:t>
      </w:r>
      <w:r>
        <w:rPr>
          <w:sz w:val="21"/>
          <w:szCs w:val="21"/>
          <w:lang w:val="sq-AL"/>
        </w:rPr>
        <w:t>metrisë së shpronësimit, që u vihet në dispozicion nga Drejtoria e Përgjithshme e</w:t>
      </w:r>
      <w:r w:rsidRPr="00E31EBC">
        <w:rPr>
          <w:sz w:val="21"/>
          <w:szCs w:val="21"/>
          <w:lang w:val="sq-AL"/>
        </w:rPr>
        <w:t xml:space="preserve"> Rrugëve dhe të bëjnë kalimin e pronësisë për pasuritë e shpronësuara në favor të shtetit.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10. Zyra Qendrore e Regjistrimit të Pasurive të Paluajtshme dhe zyra vendore e regjistrimit të pasurive të paluajtshme, Tiranë, të pezullojnë të gjitha transaksionet me pasuritë e shpronësuara deri në çastin kur do të realizohen procesi i hedhjes së trupit të rrugës në hartat kadastrale, si dhe kalimi i pronësisë për pasuritë e shpronësuara.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11. Ngarkohen Ministria e Punëve Publike dhe Transportit, Ministria e Financave, Drejtoria e Përgjithshme e Rrugëve, Zyra Qendrore e Regjistrimit të Pasurive të Paluajtshme dhe zyra vendore e regjistrimit të pasurive të paluajtshme, Tiranë, për zbatimin e këtij vendimi.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  <w:r w:rsidRPr="00E31EBC">
        <w:rPr>
          <w:sz w:val="21"/>
          <w:szCs w:val="21"/>
          <w:lang w:val="sq-AL"/>
        </w:rPr>
        <w:t>Ky vendim hyn në fuqi menjëherë dhe botohet në Fletoren Zyrtare.</w:t>
      </w:r>
    </w:p>
    <w:p w:rsidR="003A3BA3" w:rsidRPr="00E31EBC" w:rsidRDefault="003A3BA3" w:rsidP="003A3BA3">
      <w:pPr>
        <w:pStyle w:val="Paragrafi"/>
        <w:rPr>
          <w:sz w:val="21"/>
          <w:szCs w:val="21"/>
          <w:lang w:val="sq-AL"/>
        </w:rPr>
      </w:pPr>
    </w:p>
    <w:p w:rsidR="003A3BA3" w:rsidRPr="00E31EBC" w:rsidRDefault="003A3BA3" w:rsidP="003A3BA3">
      <w:pPr>
        <w:pStyle w:val="Autoriteti"/>
      </w:pPr>
      <w:r w:rsidRPr="00E31EBC">
        <w:t>KRYEMINISTRI</w:t>
      </w:r>
    </w:p>
    <w:p w:rsidR="003A3BA3" w:rsidRPr="00E31EBC" w:rsidRDefault="003A3BA3" w:rsidP="003A3BA3">
      <w:pPr>
        <w:pStyle w:val="AutoritetiEmer"/>
      </w:pPr>
      <w:r w:rsidRPr="00E31EBC">
        <w:t>Sali Berisha</w:t>
      </w:r>
    </w:p>
    <w:sectPr w:rsidR="003A3BA3" w:rsidRPr="00E31E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3BA3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44805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A3BA3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FF1383-A720-4C5E-8A4F-865FCEED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3A3BA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2019-03-19T14:46:00Z</dcterms:created>
  <dcterms:modified xsi:type="dcterms:W3CDTF">2019-03-19T14:46:00Z</dcterms:modified>
</cp:coreProperties>
</file>