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BDC" w:rsidRPr="00016B9D" w:rsidRDefault="00B23BDC" w:rsidP="00B23BDC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016B9D">
        <w:rPr>
          <w:sz w:val="21"/>
          <w:szCs w:val="21"/>
        </w:rPr>
        <w:t>Vendim</w:t>
      </w:r>
    </w:p>
    <w:p w:rsidR="00B23BDC" w:rsidRPr="00016B9D" w:rsidRDefault="00B23BDC" w:rsidP="00B23BDC">
      <w:pPr>
        <w:pStyle w:val="NumriData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Nr.783, datë 10.11.2011</w:t>
      </w:r>
    </w:p>
    <w:p w:rsidR="00B23BDC" w:rsidRPr="00016B9D" w:rsidRDefault="00B23BDC" w:rsidP="00B23BDC">
      <w:pPr>
        <w:pStyle w:val="Paragrafi"/>
        <w:rPr>
          <w:sz w:val="21"/>
          <w:szCs w:val="21"/>
        </w:rPr>
      </w:pPr>
    </w:p>
    <w:p w:rsidR="00B23BDC" w:rsidRPr="00016B9D" w:rsidRDefault="00B23BDC" w:rsidP="00B23BDC">
      <w:pPr>
        <w:pStyle w:val="Titull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Për procedurat e ndarjes së të ardhurave të taksës vjetore të mjeteve të përdorura me njësitë e qeverisjes vendore</w:t>
      </w:r>
    </w:p>
    <w:p w:rsidR="00B23BDC" w:rsidRPr="00016B9D" w:rsidRDefault="00B23BDC" w:rsidP="00B23BDC">
      <w:pPr>
        <w:pStyle w:val="Paragrafi"/>
        <w:rPr>
          <w:sz w:val="21"/>
          <w:szCs w:val="21"/>
        </w:rPr>
      </w:pPr>
    </w:p>
    <w:p w:rsidR="00B23BDC" w:rsidRPr="00016B9D" w:rsidRDefault="00B23BDC" w:rsidP="00B23BDC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Në mbështetje të nenit 100 të Kushtetutës dhe të pikës 2 të nenit 4 të ligjit nr.9975, datë 28.7.2008 “Për taksat kombëtare”, të ndryshuar, me propozimin e Ministrit të Financave dhe Ministrit të Punëve Publike dhe Transportit, Këshilli i Ministrave</w:t>
      </w:r>
    </w:p>
    <w:p w:rsidR="00B23BDC" w:rsidRPr="00016B9D" w:rsidRDefault="00B23BDC" w:rsidP="00B23BDC">
      <w:pPr>
        <w:pStyle w:val="Paragrafi"/>
        <w:rPr>
          <w:sz w:val="21"/>
          <w:szCs w:val="21"/>
        </w:rPr>
      </w:pPr>
    </w:p>
    <w:p w:rsidR="00B23BDC" w:rsidRPr="00016B9D" w:rsidRDefault="00B23BDC" w:rsidP="00B23BDC">
      <w:pPr>
        <w:pStyle w:val="VENDOS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Vendosi:</w:t>
      </w:r>
    </w:p>
    <w:p w:rsidR="00B23BDC" w:rsidRPr="00016B9D" w:rsidRDefault="00B23BDC" w:rsidP="00B23BDC">
      <w:pPr>
        <w:pStyle w:val="Paragrafi"/>
        <w:rPr>
          <w:sz w:val="21"/>
          <w:szCs w:val="21"/>
        </w:rPr>
      </w:pPr>
    </w:p>
    <w:p w:rsidR="00B23BDC" w:rsidRPr="00016B9D" w:rsidRDefault="00B23BDC" w:rsidP="00B23BDC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1. Drejtoritë rajonale të Drejtorisë së Përgjithshme të Shërbimeve të Transportit Rrugor (DRSHTRR), të cilat janë agjent tatimor të mbledhjes së taksës vjetore të mjeteve të përdorura, mbledhin këtë taksë dhe e derdhin, brenda datës 30 të çdo muaji, për llogari të organeve tatimore të administratës qendrore dhe njësive të qeverisjes vendore.</w:t>
      </w:r>
    </w:p>
    <w:p w:rsidR="00B23BDC" w:rsidRPr="00016B9D" w:rsidRDefault="00B23BDC" w:rsidP="00B23BDC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2. Drejtoria rajonale e shërbimeve të transportit rrugor i ndan të ardhurat nga taksa e mjeteve të përdorura sipas njësive të qeverisjes vendore, mbështetur në vendbanimin (komunë, bashki) të taksapaguesit që zotëron mjetin e transportit.</w:t>
      </w:r>
    </w:p>
    <w:p w:rsidR="00B23BDC" w:rsidRPr="00016B9D" w:rsidRDefault="00B23BDC" w:rsidP="00B23BDC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3. Nga shuma e përgjithshme e të ardhurave mujore të arkëtuara nga taksa vjetore e mjeteve të përdorura, drejtoritë rajonale të DRSHTRR-së, pasi mbajnë komisionin prej 5 (pesë)% të totalit mujor të të ardhurave, derdhin me anë të faturës për arkëtim, 18 (tetëmbëdhjetë)% të këtyre të ardhurave në llogarinë bankare të degës së thesarit të rrethit, ku është njësia e qeverisjes vendore, dhe 82 (tetëdhjetë e dy)% të të ardhurave, DPSHTRR-ja e derdh për llogari të drejtorisë rajonale, ku është regjistruar (drejtoria rajonale e tatimpaguesve të mëdhenj).</w:t>
      </w:r>
    </w:p>
    <w:p w:rsidR="00B23BDC" w:rsidRPr="00016B9D" w:rsidRDefault="00B23BDC" w:rsidP="00B23BDC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 xml:space="preserve">4. Rakordimi i pagesës së taksës ndërmjet strukturave të DRSHTRR-së me organet tatimore të administratës qendrore dhe vendore kryhet në bazë të regjistrit ditor të taksës vjetore të mjeteve të përdorura, formati i të cilit është </w:t>
      </w:r>
      <w:r>
        <w:rPr>
          <w:sz w:val="21"/>
          <w:szCs w:val="21"/>
        </w:rPr>
        <w:t xml:space="preserve">i </w:t>
      </w:r>
      <w:r w:rsidRPr="00016B9D">
        <w:rPr>
          <w:sz w:val="21"/>
          <w:szCs w:val="21"/>
        </w:rPr>
        <w:t>përcaktuar me udhëzim të Ministrit të Financave.</w:t>
      </w:r>
    </w:p>
    <w:p w:rsidR="00B23BDC" w:rsidRPr="00016B9D" w:rsidRDefault="00B23BDC" w:rsidP="00B23BDC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5. Ngarkohen Ministria e Punëve Publike dhe Transportit dhe Ministria e Financave, si dhe njësitë e qeverisjes vendore për zbatimin e këtij vendimi.</w:t>
      </w:r>
    </w:p>
    <w:p w:rsidR="00B23BDC" w:rsidRPr="00016B9D" w:rsidRDefault="00B23BDC" w:rsidP="00B23BDC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Ky vendim hyn në fuqi pas botimit në Fletoren Zyrtare.</w:t>
      </w:r>
    </w:p>
    <w:p w:rsidR="00B23BDC" w:rsidRPr="00016B9D" w:rsidRDefault="00B23BDC" w:rsidP="00B23BDC">
      <w:pPr>
        <w:pStyle w:val="Paragrafi"/>
        <w:rPr>
          <w:sz w:val="21"/>
          <w:szCs w:val="21"/>
        </w:rPr>
      </w:pPr>
    </w:p>
    <w:p w:rsidR="00B23BDC" w:rsidRPr="00016B9D" w:rsidRDefault="00B23BDC" w:rsidP="00B23BDC">
      <w:pPr>
        <w:pStyle w:val="Autoritet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Kryeministri</w:t>
      </w:r>
    </w:p>
    <w:p w:rsidR="00B23BDC" w:rsidRPr="00016B9D" w:rsidRDefault="00B23BDC" w:rsidP="00B23BDC">
      <w:pPr>
        <w:pStyle w:val="AutoritetiEmer"/>
        <w:rPr>
          <w:sz w:val="21"/>
          <w:szCs w:val="21"/>
        </w:rPr>
      </w:pPr>
      <w:r w:rsidRPr="00016B9D">
        <w:rPr>
          <w:sz w:val="21"/>
          <w:szCs w:val="21"/>
        </w:rPr>
        <w:t>Sali Berisha</w:t>
      </w:r>
    </w:p>
    <w:sectPr w:rsidR="00B23BDC" w:rsidRPr="00016B9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23BDC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23BDC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67E24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ED7B40-6823-43F5-A131-47BF73FE6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B23BD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B23BDC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B23BD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23BD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B23BDC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2019-03-19T14:55:00Z</dcterms:created>
  <dcterms:modified xsi:type="dcterms:W3CDTF">2019-03-19T14:55:00Z</dcterms:modified>
</cp:coreProperties>
</file>