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25E" w:rsidRDefault="0058625E" w:rsidP="0058625E">
      <w:pPr>
        <w:pStyle w:val="Akti"/>
      </w:pPr>
      <w:bookmarkStart w:id="0" w:name="_GoBack"/>
      <w:bookmarkEnd w:id="0"/>
      <w:r>
        <w:t>Vendim</w:t>
      </w:r>
    </w:p>
    <w:p w:rsidR="0058625E" w:rsidRDefault="0058625E" w:rsidP="0058625E">
      <w:pPr>
        <w:pStyle w:val="NumriData"/>
      </w:pPr>
      <w:r>
        <w:t>Nr.789, datë 16.11.2011</w:t>
      </w:r>
    </w:p>
    <w:p w:rsidR="0058625E" w:rsidRDefault="0058625E" w:rsidP="0058625E">
      <w:pPr>
        <w:pStyle w:val="Paragrafi"/>
      </w:pPr>
    </w:p>
    <w:p w:rsidR="0058625E" w:rsidRDefault="0058625E" w:rsidP="0058625E">
      <w:pPr>
        <w:pStyle w:val="Titulli"/>
      </w:pPr>
      <w:r>
        <w:t>Për një ndryshim në vendimin nr.769, datë 15.7.2009 të Këshillit të Ministrave “Për miratimin e statutit të Agjencisë për mbështetjen e shoqërisë civile (AMSHC)”</w:t>
      </w:r>
    </w:p>
    <w:p w:rsidR="0058625E" w:rsidRDefault="0058625E" w:rsidP="0058625E">
      <w:pPr>
        <w:pStyle w:val="Paragrafi"/>
      </w:pPr>
    </w:p>
    <w:p w:rsidR="0058625E" w:rsidRDefault="0058625E" w:rsidP="0058625E">
      <w:pPr>
        <w:pStyle w:val="Paragrafi"/>
      </w:pPr>
      <w:r>
        <w:t>Në mbështetje të nenit 100 të Kushtetutës dhe të pikës 2 të nenit 18 të statutit, miratuar me vendimin nr.769, datë 15.7.2009 të Këshillit të Ministrave “Për miratimin e statutit të Agjencisë për Mbështetjen e Shoqërisë Civile (AMSHC)”, me propozimin e Kryeministrit, Këshilli i Ministrave</w:t>
      </w:r>
    </w:p>
    <w:p w:rsidR="0058625E" w:rsidRDefault="0058625E" w:rsidP="0058625E">
      <w:pPr>
        <w:pStyle w:val="Paragrafi"/>
      </w:pPr>
    </w:p>
    <w:p w:rsidR="0058625E" w:rsidRDefault="0058625E" w:rsidP="0058625E">
      <w:pPr>
        <w:pStyle w:val="VENDOSI"/>
      </w:pPr>
      <w:r>
        <w:t>Vendosi:</w:t>
      </w:r>
    </w:p>
    <w:p w:rsidR="0058625E" w:rsidRDefault="0058625E" w:rsidP="0058625E">
      <w:pPr>
        <w:pStyle w:val="Paragrafi"/>
      </w:pPr>
    </w:p>
    <w:p w:rsidR="0058625E" w:rsidRDefault="0058625E" w:rsidP="0058625E">
      <w:pPr>
        <w:pStyle w:val="Paragrafi"/>
      </w:pPr>
      <w:r>
        <w:t>Në pikën 2 të nenit 18 të statutit të AMSHC-së, miratuar me vendimin nr.769, datë 15.7.2009 të Këshillit të Ministrave, të bëhet ky ndryshim:</w:t>
      </w:r>
    </w:p>
    <w:p w:rsidR="0058625E" w:rsidRDefault="0058625E" w:rsidP="0058625E">
      <w:pPr>
        <w:pStyle w:val="Paragrafi"/>
      </w:pPr>
      <w:r>
        <w:t>“Struktura dhe organika e punonjësve të administratës së AMSHC-së është sipas lidhjeve nr.1 dhe 2, që i bashkëlidhen këtij vendimi dhe janë pjesë përbërëse e tij.”.</w:t>
      </w:r>
    </w:p>
    <w:p w:rsidR="0058625E" w:rsidRDefault="0058625E" w:rsidP="0058625E">
      <w:pPr>
        <w:pStyle w:val="Paragrafi"/>
      </w:pPr>
      <w:r>
        <w:t>Ky vendim hyn në fuqi pas botimit në Fletoren Zyrtare.</w:t>
      </w:r>
    </w:p>
    <w:p w:rsidR="0058625E" w:rsidRDefault="0058625E" w:rsidP="0058625E">
      <w:pPr>
        <w:pStyle w:val="Paragrafi"/>
      </w:pPr>
    </w:p>
    <w:p w:rsidR="0058625E" w:rsidRDefault="0058625E" w:rsidP="0058625E">
      <w:pPr>
        <w:pStyle w:val="Autoriteti"/>
      </w:pPr>
      <w:r>
        <w:t>Kryeministri</w:t>
      </w:r>
    </w:p>
    <w:p w:rsidR="00477590" w:rsidRDefault="0058625E" w:rsidP="0058625E">
      <w:pPr>
        <w:pStyle w:val="AutoritetiEmer"/>
      </w:pPr>
      <w:r>
        <w:t xml:space="preserve">Sali Berisha 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625E"/>
    <w:rsid w:val="000277EF"/>
    <w:rsid w:val="000C2ABA"/>
    <w:rsid w:val="00142F5D"/>
    <w:rsid w:val="001D4B57"/>
    <w:rsid w:val="00443285"/>
    <w:rsid w:val="00477590"/>
    <w:rsid w:val="004A533F"/>
    <w:rsid w:val="0058625E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5435B"/>
    <w:rsid w:val="00DC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232A9E-806E-409D-8552-0D346828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8625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8625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8625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8625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