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EE" w:rsidRPr="00316DA7" w:rsidRDefault="002325EE" w:rsidP="002325EE">
      <w:pPr>
        <w:pStyle w:val="Akti"/>
        <w:keepNext w:val="0"/>
        <w:rPr>
          <w:lang w:val="sq-AL"/>
        </w:rPr>
      </w:pPr>
      <w:bookmarkStart w:id="0" w:name="_GoBack"/>
      <w:bookmarkEnd w:id="0"/>
      <w:r w:rsidRPr="00316DA7">
        <w:rPr>
          <w:lang w:val="sq-AL"/>
        </w:rPr>
        <w:t>VENDIM</w:t>
      </w:r>
    </w:p>
    <w:p w:rsidR="002325EE" w:rsidRPr="00316DA7" w:rsidRDefault="002325EE" w:rsidP="002325EE">
      <w:pPr>
        <w:pStyle w:val="NumriData"/>
        <w:keepNext w:val="0"/>
        <w:rPr>
          <w:lang w:val="sq-AL"/>
        </w:rPr>
      </w:pPr>
      <w:r w:rsidRPr="00316DA7">
        <w:rPr>
          <w:lang w:val="sq-AL"/>
        </w:rPr>
        <w:t>Nr.722, datë 20.10.2011</w:t>
      </w:r>
    </w:p>
    <w:p w:rsidR="002325EE" w:rsidRPr="00316DA7" w:rsidRDefault="002325EE" w:rsidP="002325EE">
      <w:pPr>
        <w:pStyle w:val="Paragrafi"/>
        <w:rPr>
          <w:lang w:val="sq-AL"/>
        </w:rPr>
      </w:pPr>
    </w:p>
    <w:p w:rsidR="002325EE" w:rsidRPr="00316DA7" w:rsidRDefault="002325EE" w:rsidP="002325EE">
      <w:pPr>
        <w:pStyle w:val="Titulli"/>
        <w:keepNext w:val="0"/>
        <w:rPr>
          <w:rStyle w:val="TitulliCharChar"/>
          <w:b/>
          <w:bCs/>
          <w:caps/>
          <w:lang w:val="sq-AL"/>
        </w:rPr>
      </w:pPr>
      <w:r w:rsidRPr="00316DA7">
        <w:rPr>
          <w:rStyle w:val="TitulliCharChar"/>
          <w:b/>
          <w:bCs/>
          <w:caps/>
          <w:lang w:val="sq-AL"/>
        </w:rPr>
        <w:t>PËR AUTORIZIMIN E MINISTRIT PËR INOVACIONIN DHE TEKNOLOGJINË E INFORMACIONIT E TË KOMUNIKIMIT PËR TË KRYER VEPRIMET E NEVOJSHME PËR THEMELIMIN E QENDRËS “PROTIK”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 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 xml:space="preserve">Në mbështetje të nenit 100 të Kushtetutës, të neneve 4 e 11 të ligjit nr.8788, datë 7.5.2001 </w:t>
      </w:r>
      <w:r>
        <w:rPr>
          <w:lang w:val="sq-AL"/>
        </w:rPr>
        <w:t>“</w:t>
      </w:r>
      <w:r w:rsidRPr="00316DA7">
        <w:rPr>
          <w:lang w:val="sq-AL"/>
        </w:rPr>
        <w:t>Për organizatat jofitimprurëse</w:t>
      </w:r>
      <w:r>
        <w:rPr>
          <w:lang w:val="sq-AL"/>
        </w:rPr>
        <w:t>”</w:t>
      </w:r>
      <w:r w:rsidRPr="00316DA7">
        <w:rPr>
          <w:lang w:val="sq-AL"/>
        </w:rPr>
        <w:t xml:space="preserve">, </w:t>
      </w:r>
      <w:r>
        <w:rPr>
          <w:lang w:val="sq-AL"/>
        </w:rPr>
        <w:t>të ndryshuar, dhe të nenit 56</w:t>
      </w:r>
      <w:r w:rsidRPr="00316DA7">
        <w:rPr>
          <w:lang w:val="sq-AL"/>
        </w:rPr>
        <w:t xml:space="preserve"> të ligjit nr.7850, datë 29.7.1994 </w:t>
      </w:r>
      <w:r>
        <w:rPr>
          <w:lang w:val="sq-AL"/>
        </w:rPr>
        <w:t>“</w:t>
      </w:r>
      <w:hyperlink r:id="rId5" w:history="1">
        <w:r w:rsidRPr="006E3026">
          <w:rPr>
            <w:rStyle w:val="Hyperlink"/>
            <w:color w:val="000000"/>
            <w:lang w:val="sq-AL"/>
          </w:rPr>
          <w:t>Për Kodin Civil i Republikës së Shqipërisë</w:t>
        </w:r>
      </w:hyperlink>
      <w:r>
        <w:rPr>
          <w:color w:val="000000"/>
          <w:lang w:val="sq-AL"/>
        </w:rPr>
        <w:t>”</w:t>
      </w:r>
      <w:r w:rsidRPr="00316DA7">
        <w:rPr>
          <w:lang w:val="sq-AL"/>
        </w:rPr>
        <w:t xml:space="preserve">, </w:t>
      </w:r>
      <w:r>
        <w:rPr>
          <w:lang w:val="sq-AL"/>
        </w:rPr>
        <w:t>të</w:t>
      </w:r>
      <w:r w:rsidRPr="00316DA7">
        <w:rPr>
          <w:lang w:val="sq-AL"/>
        </w:rPr>
        <w:t xml:space="preserve"> ndryshuar, me propozimin e Ministrit për Inovacionin dhe Teknologjinë e Informacionit e të Komunikimit, Këshilli i Ministrave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 </w:t>
      </w:r>
    </w:p>
    <w:p w:rsidR="002325EE" w:rsidRPr="00316DA7" w:rsidRDefault="002325EE" w:rsidP="002325EE">
      <w:pPr>
        <w:pStyle w:val="VENDOSI"/>
        <w:keepNext w:val="0"/>
        <w:rPr>
          <w:lang w:val="sq-AL"/>
        </w:rPr>
      </w:pPr>
      <w:r w:rsidRPr="00316DA7">
        <w:rPr>
          <w:lang w:val="sq-AL"/>
        </w:rPr>
        <w:t>VENDOSI: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 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1.</w:t>
      </w:r>
      <w:r>
        <w:rPr>
          <w:lang w:val="sq-AL"/>
        </w:rPr>
        <w:t xml:space="preserve"> </w:t>
      </w:r>
      <w:r w:rsidRPr="00316DA7">
        <w:rPr>
          <w:lang w:val="sq-AL"/>
        </w:rPr>
        <w:t>Të autorizojë Ministrin për Inovacionin dhe Teknologjinë e Informacionit e të Komunikimit: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a) </w:t>
      </w:r>
      <w:r>
        <w:rPr>
          <w:lang w:val="sq-AL"/>
        </w:rPr>
        <w:t xml:space="preserve"> </w:t>
      </w:r>
      <w:r w:rsidRPr="00316DA7">
        <w:rPr>
          <w:lang w:val="sq-AL"/>
        </w:rPr>
        <w:t>për të kryer procedurat ligjore për themelimin e qendrës “Protik”;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b) </w:t>
      </w:r>
      <w:r>
        <w:rPr>
          <w:lang w:val="sq-AL"/>
        </w:rPr>
        <w:t xml:space="preserve"> </w:t>
      </w:r>
      <w:r w:rsidRPr="00316DA7">
        <w:rPr>
          <w:lang w:val="sq-AL"/>
        </w:rPr>
        <w:t>për të përcaktuar kontributin e Qeverisë Shqiptare në qendrën “Protik”;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c)</w:t>
      </w:r>
      <w:r>
        <w:rPr>
          <w:lang w:val="sq-AL"/>
        </w:rPr>
        <w:t xml:space="preserve">  </w:t>
      </w:r>
      <w:r w:rsidRPr="00316DA7">
        <w:rPr>
          <w:lang w:val="sq-AL"/>
        </w:rPr>
        <w:t>për të caktuar përfaqësuesin e tij në bordin e kësaj qendre.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2.</w:t>
      </w:r>
      <w:r>
        <w:rPr>
          <w:lang w:val="sq-AL"/>
        </w:rPr>
        <w:t xml:space="preserve"> </w:t>
      </w:r>
      <w:r w:rsidRPr="00316DA7">
        <w:rPr>
          <w:lang w:val="sq-AL"/>
        </w:rPr>
        <w:t>Ngarkohet Ministri për Inovacionin dhe Teknologjinë e Informacionit e të Komunikimit për zbatimin e këtij vendimi.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 Ky vendim hyn në fuqi pas botimit në Fletoren Zyrtare.</w:t>
      </w:r>
    </w:p>
    <w:p w:rsidR="002325EE" w:rsidRPr="00316DA7" w:rsidRDefault="002325EE" w:rsidP="002325EE">
      <w:pPr>
        <w:pStyle w:val="Paragrafi"/>
        <w:rPr>
          <w:lang w:val="sq-AL"/>
        </w:rPr>
      </w:pPr>
      <w:r w:rsidRPr="00316DA7">
        <w:rPr>
          <w:lang w:val="sq-AL"/>
        </w:rPr>
        <w:t> </w:t>
      </w:r>
    </w:p>
    <w:p w:rsidR="002325EE" w:rsidRPr="00316DA7" w:rsidRDefault="002325EE" w:rsidP="002325EE">
      <w:pPr>
        <w:pStyle w:val="Autoriteti"/>
        <w:keepNext w:val="0"/>
        <w:rPr>
          <w:lang w:val="sq-AL"/>
        </w:rPr>
      </w:pPr>
      <w:r w:rsidRPr="00316DA7">
        <w:rPr>
          <w:lang w:val="sq-AL"/>
        </w:rPr>
        <w:t>Kryeministri</w:t>
      </w:r>
    </w:p>
    <w:p w:rsidR="00477590" w:rsidRPr="002325EE" w:rsidRDefault="002325EE" w:rsidP="002325EE">
      <w:pPr>
        <w:pStyle w:val="AutoritetiEmer"/>
        <w:rPr>
          <w:lang w:val="sq-AL"/>
        </w:rPr>
      </w:pPr>
      <w:r w:rsidRPr="00316DA7">
        <w:rPr>
          <w:lang w:val="sq-AL"/>
        </w:rPr>
        <w:t>Sali Berisha</w:t>
      </w:r>
    </w:p>
    <w:sectPr w:rsidR="00477590" w:rsidRPr="002325EE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325EE"/>
    <w:rsid w:val="000277EF"/>
    <w:rsid w:val="000C2ABA"/>
    <w:rsid w:val="00142F5D"/>
    <w:rsid w:val="001D4B57"/>
    <w:rsid w:val="002325EE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1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372F0D-D7B6-423A-BCC1-6EDACB1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2325EE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2325EE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2325EE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2325EE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styleId="Hyperlink">
    <w:name w:val="Hyperlink"/>
    <w:basedOn w:val="DefaultParagraphFont"/>
    <w:uiPriority w:val="99"/>
    <w:unhideWhenUsed/>
    <w:rsid w:val="00232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1114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2019-03-19T14:52:00Z</dcterms:created>
  <dcterms:modified xsi:type="dcterms:W3CDTF">2019-03-19T14:52:00Z</dcterms:modified>
</cp:coreProperties>
</file>