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77C" w:rsidRPr="005D5FE8" w:rsidRDefault="0043577C" w:rsidP="0043577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43577C" w:rsidRPr="005D5FE8" w:rsidRDefault="0043577C" w:rsidP="0043577C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Nr.856, datë 14.12.2011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</w:p>
    <w:p w:rsidR="0043577C" w:rsidRPr="005D5FE8" w:rsidRDefault="0043577C" w:rsidP="0043577C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shtyrjen e afatit të botimit të njoftimit të fituesit dhe të njoftimit të kontratës së lidhur për procedurën e prokurimit, me objekt “Blerje aparati </w:t>
      </w:r>
      <w:r w:rsidRPr="005D5FE8">
        <w:rPr>
          <w:i/>
          <w:sz w:val="21"/>
          <w:szCs w:val="21"/>
          <w:lang w:val="sq-AL"/>
        </w:rPr>
        <w:t>Echo</w:t>
      </w:r>
      <w:r w:rsidRPr="005D5FE8">
        <w:rPr>
          <w:sz w:val="21"/>
          <w:szCs w:val="21"/>
          <w:lang w:val="sq-AL"/>
        </w:rPr>
        <w:t>-je portabël, për sobin dhe shërbimin parësor të Ashr-së”, tiranë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Shëndetësisë, Këshilli i Ministrave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</w:p>
    <w:p w:rsidR="0043577C" w:rsidRPr="005D5FE8" w:rsidRDefault="0043577C" w:rsidP="0043577C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1. Lejimin e Autoritetit Shëndetësor Rajonal (ASHR), Tiranë, të përfundojë brenda datës 26 dhjetor 2011, procedurën e prokurimit me objekt “Blerje aparati </w:t>
      </w:r>
      <w:r w:rsidRPr="005D5FE8">
        <w:rPr>
          <w:i/>
          <w:sz w:val="21"/>
          <w:szCs w:val="21"/>
          <w:lang w:val="sq-AL"/>
        </w:rPr>
        <w:t>Echo</w:t>
      </w:r>
      <w:r w:rsidRPr="005D5FE8">
        <w:rPr>
          <w:sz w:val="21"/>
          <w:szCs w:val="21"/>
          <w:lang w:val="sq-AL"/>
        </w:rPr>
        <w:t>-je portabël për Sobin dhe shërbimin parësor të ASHR-së”, me fond limit 4 583 333 (katër milionë e pesëqind e tetëdhjetë e tri mijë e treqind e tridhjetë e tre) lekësh, pa TVSH.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Brenda këtij afati të përfshihen lidhja e kontratës dhe botimi i njoftimit të kontratës së nënshkruar në Buletinin e Njoftimeve Publike.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Shëndetësisë, Ministria e Financave dhe Agjencia e Prokurimit Publik për zbatimin e këtij vendimi.</w:t>
      </w:r>
    </w:p>
    <w:p w:rsidR="0043577C" w:rsidRPr="005D5FE8" w:rsidRDefault="0043577C" w:rsidP="0043577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43577C" w:rsidRPr="005D5FE8" w:rsidRDefault="0043577C" w:rsidP="0043577C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43577C" w:rsidRPr="005D5FE8" w:rsidRDefault="0043577C" w:rsidP="0043577C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Sali Berisha</w:t>
      </w:r>
    </w:p>
    <w:sectPr w:rsidR="0043577C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577C"/>
    <w:rsid w:val="000277EF"/>
    <w:rsid w:val="000C2ABA"/>
    <w:rsid w:val="00142F5D"/>
    <w:rsid w:val="001D4B57"/>
    <w:rsid w:val="0043577C"/>
    <w:rsid w:val="00443285"/>
    <w:rsid w:val="00477590"/>
    <w:rsid w:val="004A533F"/>
    <w:rsid w:val="006B121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D206CB-9DC4-4308-A7B4-E5D359BC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3577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3577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357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3577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