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1EE5" w:rsidRPr="0004691E" w:rsidRDefault="003C1EE5" w:rsidP="003C1EE5">
      <w:pPr>
        <w:pStyle w:val="Akti"/>
        <w:rPr>
          <w:sz w:val="21"/>
          <w:szCs w:val="21"/>
        </w:rPr>
      </w:pPr>
      <w:bookmarkStart w:id="0" w:name="_GoBack"/>
      <w:bookmarkEnd w:id="0"/>
      <w:r w:rsidRPr="0004691E">
        <w:rPr>
          <w:sz w:val="21"/>
          <w:szCs w:val="21"/>
        </w:rPr>
        <w:t xml:space="preserve">VENDIM </w:t>
      </w:r>
    </w:p>
    <w:p w:rsidR="003C1EE5" w:rsidRPr="0004691E" w:rsidRDefault="003C1EE5" w:rsidP="003C1EE5">
      <w:pPr>
        <w:pStyle w:val="NumriData"/>
        <w:rPr>
          <w:sz w:val="21"/>
          <w:szCs w:val="21"/>
        </w:rPr>
      </w:pPr>
      <w:r w:rsidRPr="0004691E">
        <w:rPr>
          <w:sz w:val="21"/>
          <w:szCs w:val="21"/>
        </w:rPr>
        <w:t>Nr.870, datë 14.12.2011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</w:p>
    <w:p w:rsidR="003C1EE5" w:rsidRPr="0004691E" w:rsidRDefault="003C1EE5" w:rsidP="003C1EE5">
      <w:pPr>
        <w:pStyle w:val="Titulli"/>
        <w:rPr>
          <w:sz w:val="21"/>
          <w:szCs w:val="21"/>
        </w:rPr>
      </w:pPr>
      <w:r w:rsidRPr="0004691E">
        <w:rPr>
          <w:sz w:val="21"/>
          <w:szCs w:val="21"/>
        </w:rPr>
        <w:t>PËR TRAJTIMIN FINA</w:t>
      </w:r>
      <w:r>
        <w:rPr>
          <w:sz w:val="21"/>
          <w:szCs w:val="21"/>
        </w:rPr>
        <w:t>NCIAR TË PUNONJËSVE QË DËRGOHEN</w:t>
      </w:r>
      <w:r w:rsidRPr="0004691E">
        <w:rPr>
          <w:sz w:val="21"/>
          <w:szCs w:val="21"/>
        </w:rPr>
        <w:t xml:space="preserve"> ME SHËRBIM JASHTË VENDIT</w:t>
      </w:r>
    </w:p>
    <w:p w:rsidR="003C1EE5" w:rsidRPr="00223186" w:rsidRDefault="003C1EE5" w:rsidP="003C1EE5">
      <w:pPr>
        <w:pStyle w:val="Paragrafi"/>
        <w:rPr>
          <w:sz w:val="12"/>
          <w:szCs w:val="21"/>
        </w:rPr>
      </w:pP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Në mbështetje të nenit 100 të Kushtetutës, të ligjit nr.9936, datë 26.6.2008 “Për menaxhimin e sistemit buxhetor në Republikën e Shqipërisë”, dhe të ligjit nr.10</w:t>
      </w:r>
      <w:r>
        <w:rPr>
          <w:sz w:val="21"/>
          <w:szCs w:val="21"/>
        </w:rPr>
        <w:t xml:space="preserve"> </w:t>
      </w:r>
      <w:r w:rsidRPr="0004691E">
        <w:rPr>
          <w:sz w:val="21"/>
          <w:szCs w:val="21"/>
        </w:rPr>
        <w:t>296, datë 8.7.2010 “Për menaxhimin financiar dhe kontrollin”, me propozimin e Ministrit të Financave, Këshilli i Ministrave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</w:p>
    <w:p w:rsidR="003C1EE5" w:rsidRPr="0004691E" w:rsidRDefault="003C1EE5" w:rsidP="003C1EE5">
      <w:pPr>
        <w:pStyle w:val="VENDOSI"/>
        <w:rPr>
          <w:sz w:val="21"/>
          <w:szCs w:val="21"/>
        </w:rPr>
      </w:pPr>
      <w:r w:rsidRPr="0004691E">
        <w:rPr>
          <w:sz w:val="21"/>
          <w:szCs w:val="21"/>
        </w:rPr>
        <w:t xml:space="preserve">VENDOSI: </w:t>
      </w:r>
    </w:p>
    <w:p w:rsidR="003C1EE5" w:rsidRPr="00E10D92" w:rsidRDefault="003C1EE5" w:rsidP="003C1EE5">
      <w:pPr>
        <w:pStyle w:val="Paragrafi"/>
        <w:rPr>
          <w:sz w:val="12"/>
          <w:szCs w:val="21"/>
        </w:rPr>
      </w:pP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1. Punonjësit e njësive të qeverisjes së përgjithshme që dërgohen me shërbim jashtë vendit, për të marrë pjesë në veprimtari të ndryshme ndërkombëtare, trajtohen financiarisht për përballimin e shpenzimeve të shërbimit.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2. Trajtim financiar përfitojnë edhe punonjësit e përfaqësive tona jashtë vendit, kur emërohen, transferohen, dërgohen me shërbim jashtë përfaqësisë ose në një vend tjetër të huaj, si dhe kur kthehen në atdhe me shërbim.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3. Dërgimi me shërbim jashtë vendit bëhet me urdhër të titullarit të institucionit qendror, nga i cili varet njësia shpenzuese, ose të deleguarit të tij. Titullar institucioni qendror, në kuptim të këtij vendimi, është: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a) Për njësitë e qeverisjes qendrore: </w:t>
      </w:r>
    </w:p>
    <w:tbl>
      <w:tblPr>
        <w:tblW w:w="8919" w:type="dxa"/>
        <w:tblInd w:w="817" w:type="dxa"/>
        <w:tblLayout w:type="fixed"/>
        <w:tblLook w:val="04A0" w:firstRow="1" w:lastRow="0" w:firstColumn="1" w:lastColumn="0" w:noHBand="0" w:noVBand="1"/>
      </w:tblPr>
      <w:tblGrid>
        <w:gridCol w:w="567"/>
        <w:gridCol w:w="8352"/>
      </w:tblGrid>
      <w:tr w:rsidR="003C1EE5" w:rsidRPr="0004691E" w:rsidTr="000E28B1">
        <w:tc>
          <w:tcPr>
            <w:tcW w:w="567" w:type="dxa"/>
          </w:tcPr>
          <w:p w:rsidR="003C1EE5" w:rsidRPr="0004691E" w:rsidRDefault="003C1EE5" w:rsidP="000E28B1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>i)</w:t>
            </w:r>
          </w:p>
        </w:tc>
        <w:tc>
          <w:tcPr>
            <w:tcW w:w="8352" w:type="dxa"/>
          </w:tcPr>
          <w:p w:rsidR="003C1EE5" w:rsidRPr="0004691E" w:rsidRDefault="003C1EE5" w:rsidP="000E28B1">
            <w:pPr>
              <w:pStyle w:val="Paragrafi"/>
              <w:ind w:firstLine="0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>për ministrinë dhe çdo institucion të varësisë së saj është ministri ose i deleguari i tij;</w:t>
            </w:r>
          </w:p>
        </w:tc>
      </w:tr>
      <w:tr w:rsidR="003C1EE5" w:rsidRPr="0004691E" w:rsidTr="000E28B1">
        <w:trPr>
          <w:trHeight w:val="287"/>
        </w:trPr>
        <w:tc>
          <w:tcPr>
            <w:tcW w:w="567" w:type="dxa"/>
          </w:tcPr>
          <w:p w:rsidR="003C1EE5" w:rsidRPr="0004691E" w:rsidRDefault="003C1EE5" w:rsidP="000E28B1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>ii)</w:t>
            </w:r>
          </w:p>
        </w:tc>
        <w:tc>
          <w:tcPr>
            <w:tcW w:w="8352" w:type="dxa"/>
          </w:tcPr>
          <w:p w:rsidR="003C1EE5" w:rsidRPr="0004691E" w:rsidRDefault="003C1EE5" w:rsidP="000E28B1">
            <w:pPr>
              <w:pStyle w:val="Paragrafi"/>
              <w:ind w:firstLine="0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 xml:space="preserve">për aparatet e Presidencës, Kuvendit, Këshillit të Ministrave dhe institucionet në varësi të Kryeministrit, si dhe për entet kushtetuese, është Sekretari i Përgjithshëm përkatës; </w:t>
            </w:r>
          </w:p>
        </w:tc>
      </w:tr>
      <w:tr w:rsidR="003C1EE5" w:rsidRPr="0004691E" w:rsidTr="000E28B1">
        <w:tc>
          <w:tcPr>
            <w:tcW w:w="567" w:type="dxa"/>
          </w:tcPr>
          <w:p w:rsidR="003C1EE5" w:rsidRPr="0004691E" w:rsidRDefault="003C1EE5" w:rsidP="000E28B1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>iii)</w:t>
            </w:r>
          </w:p>
        </w:tc>
        <w:tc>
          <w:tcPr>
            <w:tcW w:w="8352" w:type="dxa"/>
          </w:tcPr>
          <w:p w:rsidR="003C1EE5" w:rsidRPr="0004691E" w:rsidRDefault="003C1EE5" w:rsidP="000E28B1">
            <w:pPr>
              <w:pStyle w:val="Paragrafi"/>
              <w:ind w:firstLine="0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 xml:space="preserve">për punonjësit e institucioneve të tjera të pavarura, është titullari i institucionit; </w:t>
            </w:r>
          </w:p>
        </w:tc>
      </w:tr>
      <w:tr w:rsidR="003C1EE5" w:rsidRPr="0004691E" w:rsidTr="000E28B1">
        <w:tc>
          <w:tcPr>
            <w:tcW w:w="567" w:type="dxa"/>
          </w:tcPr>
          <w:p w:rsidR="003C1EE5" w:rsidRPr="0004691E" w:rsidRDefault="003C1EE5" w:rsidP="000E28B1">
            <w:pPr>
              <w:pStyle w:val="Paragrafi"/>
              <w:ind w:firstLine="0"/>
              <w:jc w:val="right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>iv)</w:t>
            </w:r>
          </w:p>
        </w:tc>
        <w:tc>
          <w:tcPr>
            <w:tcW w:w="8352" w:type="dxa"/>
          </w:tcPr>
          <w:p w:rsidR="003C1EE5" w:rsidRPr="0004691E" w:rsidRDefault="003C1EE5" w:rsidP="000E28B1">
            <w:pPr>
              <w:pStyle w:val="Paragrafi"/>
              <w:ind w:firstLine="0"/>
              <w:rPr>
                <w:sz w:val="21"/>
                <w:szCs w:val="21"/>
              </w:rPr>
            </w:pPr>
            <w:r w:rsidRPr="0004691E">
              <w:rPr>
                <w:sz w:val="21"/>
                <w:szCs w:val="21"/>
              </w:rPr>
              <w:t>për punonjësit e gjykatës është kryetari i Gjykatës</w:t>
            </w:r>
            <w:r>
              <w:rPr>
                <w:sz w:val="21"/>
                <w:szCs w:val="21"/>
              </w:rPr>
              <w:t>;</w:t>
            </w:r>
          </w:p>
        </w:tc>
      </w:tr>
    </w:tbl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b) Për njësitë e qeverisjes vendore, është kryetari njësisë vendore</w:t>
      </w:r>
      <w:r>
        <w:rPr>
          <w:sz w:val="21"/>
          <w:szCs w:val="21"/>
        </w:rPr>
        <w:t>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c) Për fondet speciale, është titullari i fondit special.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4. Trajtimi financiar i punonjësve që dërgohen me shërbim në vendet e kontinentit europian bëhet në euro, ndërsa për vendet e kontinenteve të tjera në USD (dollar amerikan). Trajtimi financiar përfshin: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a) dietën ditore;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b) shpenzimet e transportit;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c) shpenzimet e </w:t>
      </w:r>
      <w:r>
        <w:rPr>
          <w:sz w:val="21"/>
          <w:szCs w:val="21"/>
        </w:rPr>
        <w:t>fjetjes;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ç)  shpenzimet për pagesa të ndryshme.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5. Trajtimi financiar i punonjësve miratohet me urdhër të brendshëm shërbimi nga drejtuesi i institucionit, pas marrjes së autorizimit nga titullari i institucionit qendror</w:t>
      </w:r>
      <w:r>
        <w:rPr>
          <w:sz w:val="21"/>
          <w:szCs w:val="21"/>
        </w:rPr>
        <w:t>,</w:t>
      </w:r>
      <w:r w:rsidRPr="0004691E">
        <w:rPr>
          <w:sz w:val="21"/>
          <w:szCs w:val="21"/>
        </w:rPr>
        <w:t xml:space="preserve"> nga i cili varet njësia shpenzuese, i specifikuar sipas pikës 3 të këtij vendimi. 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6. Masa e dietës ditore, sipas kategorive dhe funksioneve, paraqitet në lidhjen </w:t>
      </w:r>
      <w:r>
        <w:rPr>
          <w:sz w:val="21"/>
          <w:szCs w:val="21"/>
        </w:rPr>
        <w:t>nr.</w:t>
      </w:r>
      <w:r w:rsidRPr="0004691E">
        <w:rPr>
          <w:sz w:val="21"/>
          <w:szCs w:val="21"/>
        </w:rPr>
        <w:t>1, që i bashkëlidhet këtij vendimi dhe është pjesë përbërëse e tij.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7. Për efekt të llogaritjes së dietave, dita e nisjes dhe e kthimit nga shërbimi konsiderohet si gjysmë (1/2) dite. Në rastet kur: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a) </w:t>
      </w:r>
      <w:r>
        <w:rPr>
          <w:sz w:val="21"/>
          <w:szCs w:val="21"/>
        </w:rPr>
        <w:t>nisja bëhet përpara orës 8:</w:t>
      </w:r>
      <w:r w:rsidRPr="0004691E">
        <w:rPr>
          <w:sz w:val="21"/>
          <w:szCs w:val="21"/>
        </w:rPr>
        <w:t>00 dhe kthimi pas orës 20</w:t>
      </w:r>
      <w:r>
        <w:rPr>
          <w:sz w:val="21"/>
          <w:szCs w:val="21"/>
        </w:rPr>
        <w:t>:</w:t>
      </w:r>
      <w:r w:rsidRPr="0004691E">
        <w:rPr>
          <w:sz w:val="21"/>
          <w:szCs w:val="21"/>
        </w:rPr>
        <w:t xml:space="preserve">00, dita përkatëse konsiderohet e plotë;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b) nisja dhe kthimi jashtë vendit bëhet brenda ditës, dita konsiderohet e plotë. Në këtë rast, nëse shihet e domosdoshme, mund të lejohet edhe rezervimi i një dhome hoteli, për qëllime të akomodimit të pjesshëm, por kjo gjithmonë e paracaktuar në urdhrin e titullarit të institucionit.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8. Në shpenzimet e transportit përfshihen: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a) shpenzimet</w:t>
      </w:r>
      <w:r>
        <w:rPr>
          <w:sz w:val="21"/>
          <w:szCs w:val="21"/>
        </w:rPr>
        <w:t xml:space="preserve"> e transportit vajtje-</w:t>
      </w:r>
      <w:r w:rsidRPr="0004691E">
        <w:rPr>
          <w:sz w:val="21"/>
          <w:szCs w:val="21"/>
        </w:rPr>
        <w:t xml:space="preserve">ardhje jashtë vendit;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b) shpenzimet e transportit nga aeroporti në destinacion dhe anasjelltas;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c) shpenzimet për lëvizjet në qytete të ndryshme, për nevoja pune, brenda shtetit përkatës, të cilat janë të përcaktuara paraprakisht në urdhrin e shërbimit.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Shpenzimet për transportin urban (metro, tramvaj, autobus etj</w:t>
      </w:r>
      <w:r>
        <w:rPr>
          <w:sz w:val="21"/>
          <w:szCs w:val="21"/>
        </w:rPr>
        <w:t>.</w:t>
      </w:r>
      <w:r w:rsidRPr="0004691E">
        <w:rPr>
          <w:sz w:val="21"/>
          <w:szCs w:val="21"/>
        </w:rPr>
        <w:t xml:space="preserve">) përballohen nga vetë punonjësi.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9. Në shpenzimet e fjetjes përfshihet fatura e hotelit të përzgjedhur, si rregull, në mënyrë të diferencuar, për kategoritë sipas numrave rendorë të lidhjes </w:t>
      </w:r>
      <w:r>
        <w:rPr>
          <w:sz w:val="21"/>
          <w:szCs w:val="21"/>
        </w:rPr>
        <w:t>nr.</w:t>
      </w:r>
      <w:r w:rsidRPr="0004691E">
        <w:rPr>
          <w:sz w:val="21"/>
          <w:szCs w:val="21"/>
        </w:rPr>
        <w:t>1, si më poshtë vijon: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a) për kategoritë </w:t>
      </w:r>
      <w:r>
        <w:rPr>
          <w:sz w:val="21"/>
          <w:szCs w:val="21"/>
        </w:rPr>
        <w:t>1, 2, 3-</w:t>
      </w:r>
      <w:r w:rsidRPr="0004691E">
        <w:rPr>
          <w:sz w:val="21"/>
          <w:szCs w:val="21"/>
        </w:rPr>
        <w:t>hotel deri me 5 yje;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lastRenderedPageBreak/>
        <w:t xml:space="preserve">b) për kategoritë </w:t>
      </w:r>
      <w:r>
        <w:rPr>
          <w:sz w:val="21"/>
          <w:szCs w:val="21"/>
        </w:rPr>
        <w:t>4, 5, 6-</w:t>
      </w:r>
      <w:r w:rsidRPr="0004691E">
        <w:rPr>
          <w:sz w:val="21"/>
          <w:szCs w:val="21"/>
        </w:rPr>
        <w:t>hotel deri me 4 yje;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c) </w:t>
      </w:r>
      <w:r>
        <w:rPr>
          <w:sz w:val="21"/>
          <w:szCs w:val="21"/>
        </w:rPr>
        <w:t>për kategoritë 7, 8-</w:t>
      </w:r>
      <w:r w:rsidRPr="0004691E">
        <w:rPr>
          <w:sz w:val="21"/>
          <w:szCs w:val="21"/>
        </w:rPr>
        <w:t>hotel deri me 3 yje.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Në raste të veçanta, kur </w:t>
      </w:r>
      <w:r>
        <w:rPr>
          <w:sz w:val="21"/>
          <w:szCs w:val="21"/>
        </w:rPr>
        <w:t>organizohen veprimtari ndërkombë</w:t>
      </w:r>
      <w:r w:rsidRPr="0004691E">
        <w:rPr>
          <w:sz w:val="21"/>
          <w:szCs w:val="21"/>
        </w:rPr>
        <w:t>tare, ku rezervimi bëhet nga organizatorët ose organizimi i veprimtarisë nuk lejon ndarjen e grupit në hotele të ndryshme, shpenzimet e fjetjes njihen sipas faturës përkatëse. Në rastet kur distanca nga hoteli në destinacionin ku kryhet veprimtaria, duke respektuar kategoritë e mësipërme, është e konsiderueshme, drejtuesi i institucionit miraton, në urdhrin e shërbimit,</w:t>
      </w:r>
      <w:r>
        <w:rPr>
          <w:sz w:val="21"/>
          <w:szCs w:val="21"/>
        </w:rPr>
        <w:t xml:space="preserve"> lëvizjen në kategoritë e mësipë</w:t>
      </w:r>
      <w:r w:rsidRPr="0004691E">
        <w:rPr>
          <w:sz w:val="21"/>
          <w:szCs w:val="21"/>
        </w:rPr>
        <w:t>rme të hotelit (jo më shumë se një kategori). Çdo institucion nxjerr rregulla të brendshme për organizimin e punës për sigurimin e hoteleve me koston më të ulët.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10. Shpenzimet për pagesa të tjera përfshijnë pagesa që lidhen me udhëtimin jashtë vendit si: siguracion shëndetësor, viza, taksa, qira zyre etj. Telefonatat nga hoteli apo telefoni celular personal nuk mbulohen nga shpenzimet e institucionit, por nga vetë punonjësi.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11. Shpenzimet e transportit, të fjetjes dhe pagesat e tjera, në të gjitha rastet, njihen dhe paguhen sipas dokumentit përkatës justifikues (faturës, biletës etj</w:t>
      </w:r>
      <w:r>
        <w:rPr>
          <w:sz w:val="21"/>
          <w:szCs w:val="21"/>
        </w:rPr>
        <w:t>.</w:t>
      </w:r>
      <w:r w:rsidRPr="0004691E">
        <w:rPr>
          <w:sz w:val="21"/>
          <w:szCs w:val="21"/>
        </w:rPr>
        <w:t>).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12. Trajtimi financiar i punonjësve, për mbulimin e shpenzimeve të përcaktuara në pikën 4, të këtij vendimi, përballohet nga fondet përkatëse të miratuara për çdo njësi të qeverisjes së përgjithshme. Në rastet kur këto shpenzime janë: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a) plotësisht në ngarkim të palës pritëse, punonjësit nuk trajtohen financiarisht nga buxheti i</w:t>
      </w:r>
      <w:r>
        <w:rPr>
          <w:sz w:val="21"/>
          <w:szCs w:val="21"/>
        </w:rPr>
        <w:t xml:space="preserve"> institucionit të tyre dhe nuk u</w:t>
      </w:r>
      <w:r w:rsidRPr="0004691E">
        <w:rPr>
          <w:sz w:val="21"/>
          <w:szCs w:val="21"/>
        </w:rPr>
        <w:t xml:space="preserve"> detyrohen për asgjë këtij institucioni;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b) pjesërisht në ngarkim të palës pritëse, të cilat dokumentohen zyrtarisht nga pritësi, buxheti i institucionit përkatës përballon pjesën tjetër të shpenzimeve.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Në të gjitha rastet, nëse pritësi merr përsipër përballimin e shpenzimeve të ushqimit, në të holla ose mënyrë tjetër, dhe pavarësisht nga vler</w:t>
      </w:r>
      <w:r>
        <w:rPr>
          <w:sz w:val="21"/>
          <w:szCs w:val="21"/>
        </w:rPr>
        <w:t>a e</w:t>
      </w:r>
      <w:r w:rsidRPr="0004691E">
        <w:rPr>
          <w:sz w:val="21"/>
          <w:szCs w:val="21"/>
        </w:rPr>
        <w:t xml:space="preserve"> këtij shpenzimi, punonjësi nuk trajtohet me dietë.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13. Trajtim financiar përfitojnë punonjësit edhe kur dërgohen jashtë vendit për trajnime afatshkurtra, me urdhër të titullarit të institucionit qendror ose të deleguarit të tij, në rastet kur: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a) shpenzimet mbulohen tërësisht nga buxheti i shtetit. Në këte rast, masa e dietës, përllogaritet në masën 25 euro/USD në ditë;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b) shpenzimet mbulohen pjesërisht nga pala pritëse dhe në dokumentacionin e palës pritëse parashikohet shprehimisht mënyra e mbulimit të  shpenzimeve. Në rastin kur pala pritëse nuk mbulon trajtimin me ushqim apo me të holla të punonjësit, Buxheti i Shtetit mbulon trajtimin financiar në masën 25 euro/USD në ditë.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 xml:space="preserve">14. Këto rregulla zbatohen edhe për entet publike jobuxhetore, ndërmarjet shtetërore dhe shoqëritë tregtare me kapital mbi 50 për qind shtetëror. 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15. Ngarkohet Ministri i Financave për nxjerrjen e udhëzimit për zbatimin e këtij vendimi.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16. Vendimi nr.304, datë 8.5.200</w:t>
      </w:r>
      <w:r>
        <w:rPr>
          <w:sz w:val="21"/>
          <w:szCs w:val="21"/>
        </w:rPr>
        <w:t>3 i Këshillit të Ministrave</w:t>
      </w:r>
      <w:r w:rsidRPr="0004691E">
        <w:rPr>
          <w:sz w:val="21"/>
          <w:szCs w:val="21"/>
        </w:rPr>
        <w:t xml:space="preserve"> “Për mbulimin e shpenzimeve të udhëtimeve dhe për dietat për punonjësit e ministrive dhe të institucioneve buxhetore, kur dalin me shërbim jashtë shtetit”, shfuqizohet.</w:t>
      </w:r>
    </w:p>
    <w:p w:rsidR="003C1EE5" w:rsidRPr="0004691E" w:rsidRDefault="003C1EE5" w:rsidP="003C1EE5">
      <w:pPr>
        <w:pStyle w:val="Paragrafi"/>
        <w:rPr>
          <w:sz w:val="21"/>
          <w:szCs w:val="21"/>
        </w:rPr>
      </w:pPr>
      <w:r w:rsidRPr="0004691E">
        <w:rPr>
          <w:sz w:val="21"/>
          <w:szCs w:val="21"/>
        </w:rPr>
        <w:t>Ky vendim hyn në fuqi pas botimit në Fletoren Zyrtare.</w:t>
      </w:r>
    </w:p>
    <w:p w:rsidR="003C1EE5" w:rsidRPr="0004691E" w:rsidRDefault="003C1EE5" w:rsidP="003C1EE5">
      <w:pPr>
        <w:pStyle w:val="Autoriteti"/>
        <w:rPr>
          <w:sz w:val="21"/>
          <w:szCs w:val="21"/>
        </w:rPr>
      </w:pPr>
      <w:r w:rsidRPr="0004691E">
        <w:rPr>
          <w:sz w:val="21"/>
          <w:szCs w:val="21"/>
        </w:rPr>
        <w:br/>
        <w:t xml:space="preserve">   KRYEMINISTRI</w:t>
      </w:r>
    </w:p>
    <w:p w:rsidR="003C1EE5" w:rsidRPr="0004691E" w:rsidRDefault="003C1EE5" w:rsidP="003C1EE5">
      <w:pPr>
        <w:pStyle w:val="AutoritetiEmer"/>
        <w:rPr>
          <w:sz w:val="21"/>
          <w:szCs w:val="21"/>
        </w:rPr>
      </w:pPr>
      <w:r w:rsidRPr="0004691E">
        <w:rPr>
          <w:sz w:val="21"/>
          <w:szCs w:val="21"/>
        </w:rPr>
        <w:t>Sali Berisha</w:t>
      </w:r>
    </w:p>
    <w:p w:rsidR="00477590" w:rsidRDefault="00477590"/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1EE5"/>
    <w:rsid w:val="000277EF"/>
    <w:rsid w:val="000C2ABA"/>
    <w:rsid w:val="000E28B1"/>
    <w:rsid w:val="00142F5D"/>
    <w:rsid w:val="001D4B57"/>
    <w:rsid w:val="003C1EE5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E570CC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32C4B5D-3282-4C63-B7D6-F6ADBBE02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1EE5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C1EE5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C1EE5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C1EE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C1EE5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995</Words>
  <Characters>5677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6659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2019-03-19T15:01:00Z</dcterms:created>
  <dcterms:modified xsi:type="dcterms:W3CDTF">2019-03-19T15:01:00Z</dcterms:modified>
</cp:coreProperties>
</file>