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309" w:rsidRPr="00B97B61" w:rsidRDefault="00C22309" w:rsidP="00C2230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B97B61">
        <w:rPr>
          <w:sz w:val="21"/>
          <w:szCs w:val="21"/>
          <w:lang w:val="sq-AL"/>
        </w:rPr>
        <w:t>VENDIM</w:t>
      </w:r>
    </w:p>
    <w:p w:rsidR="00C22309" w:rsidRPr="00B97B61" w:rsidRDefault="00C22309" w:rsidP="00C22309">
      <w:pPr>
        <w:pStyle w:val="NumriData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Nr.888, datë 21.12.2011  </w:t>
      </w:r>
    </w:p>
    <w:p w:rsidR="00C22309" w:rsidRPr="00B97B61" w:rsidRDefault="00C22309" w:rsidP="00C22309">
      <w:pPr>
        <w:pStyle w:val="Paragrafi"/>
        <w:rPr>
          <w:sz w:val="21"/>
          <w:szCs w:val="21"/>
          <w:lang w:val="sq-AL"/>
        </w:rPr>
      </w:pPr>
    </w:p>
    <w:p w:rsidR="00C22309" w:rsidRPr="00B97B61" w:rsidRDefault="00C22309" w:rsidP="00C22309">
      <w:pPr>
        <w:pStyle w:val="Titull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 xml:space="preserve">PËR NDRYSHIMIN E PËRGJEGJËSISË SË ADMINISTRIMIT  TË MJEDISEVE TË SPITALIT USHTARAK, GJIROKASTËR,  NGA MINISTRIA E  SHËNDETËSISË TE MINISTRIA E BRENDSHME, DHE PËR NJË SHTESË NË VENDIMIN NR.250, DATË 24.4.2003  TË KËSHILLIT TË MINISTRAVE “PËR MIRATIMIN  E LISTËS SË INVENTARIT TË PRONAVE  TË PALUAJTSHME SHTETËRORE, TË CILAT I KALOJNË NË PËRGJEGJËSI ADMINISTRIMI MINISTRISË SË RENDIT PUBLIK”, </w:t>
      </w:r>
    </w:p>
    <w:p w:rsidR="00C22309" w:rsidRPr="00B97B61" w:rsidRDefault="00C22309" w:rsidP="00C22309">
      <w:pPr>
        <w:pStyle w:val="Titull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TË NDRYSHUAR</w:t>
      </w:r>
    </w:p>
    <w:p w:rsidR="00C22309" w:rsidRPr="00B97B61" w:rsidRDefault="00C22309" w:rsidP="00C22309">
      <w:pPr>
        <w:pStyle w:val="Paragrafi"/>
        <w:rPr>
          <w:sz w:val="21"/>
          <w:szCs w:val="21"/>
          <w:lang w:val="sq-AL"/>
        </w:rPr>
      </w:pPr>
    </w:p>
    <w:p w:rsidR="00C22309" w:rsidRPr="00B97B61" w:rsidRDefault="00C22309" w:rsidP="00C22309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Në mbështetje të nenit 100 të Kushtetutës dhe të neneve 13 e 15, shkronja “c” të ligjit nr.8743, datë 22.2.2001 “Për pronat e paluajtshme të shtetit”, të ndryshuar, me propozimin e Ministrit të Brendshëm, Këshilli i Ministrave</w:t>
      </w:r>
    </w:p>
    <w:p w:rsidR="00C22309" w:rsidRPr="00B97B61" w:rsidRDefault="00C22309" w:rsidP="00C22309">
      <w:pPr>
        <w:pStyle w:val="Paragrafi"/>
        <w:rPr>
          <w:sz w:val="21"/>
          <w:szCs w:val="21"/>
          <w:lang w:val="sq-AL"/>
        </w:rPr>
      </w:pPr>
    </w:p>
    <w:p w:rsidR="00C22309" w:rsidRPr="00B97B61" w:rsidRDefault="00C22309" w:rsidP="00C22309">
      <w:pPr>
        <w:pStyle w:val="VENDOS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VENDOSI:  </w:t>
      </w:r>
    </w:p>
    <w:p w:rsidR="00C22309" w:rsidRPr="00B97B61" w:rsidRDefault="00C22309" w:rsidP="00C22309">
      <w:pPr>
        <w:pStyle w:val="Paragrafi"/>
        <w:rPr>
          <w:sz w:val="21"/>
          <w:szCs w:val="21"/>
          <w:lang w:val="sq-AL"/>
        </w:rPr>
      </w:pPr>
    </w:p>
    <w:p w:rsidR="00C22309" w:rsidRPr="00B97B61" w:rsidRDefault="00C22309" w:rsidP="00C22309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1. Ndryshimin e përgjegjësisë së administrimit të mjediseve të Spitalit Ushtarak, Gjirokastër, nga Ministria e Shëndetësisë te Ministria e Brendshme.</w:t>
      </w:r>
    </w:p>
    <w:p w:rsidR="00C22309" w:rsidRPr="00B97B61" w:rsidRDefault="00C22309" w:rsidP="00C22309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2. Në listën e pronave, që i bashkëlidhet vendimit nr.250, datë 24.4.2003 të Këshillit të Ministrave, të ndryshuar, të shtohet prona Spitali Ushtarak, Gjirokastër, sipas formularit që i bashkëlidhet këtij vendimi.</w:t>
      </w:r>
    </w:p>
    <w:p w:rsidR="00C22309" w:rsidRPr="00B97B61" w:rsidRDefault="00C22309" w:rsidP="00C22309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3. Ngarkohen Ministria e Brendshme, Ministria e Shëndetësisë dhe Kryeregjistruesi i Pasurive të Paluajtshme të Republikës së Shqipërisë  për zbatimin e këtij vendimi.</w:t>
      </w:r>
    </w:p>
    <w:p w:rsidR="00C22309" w:rsidRPr="00B97B61" w:rsidRDefault="00C22309" w:rsidP="00C22309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Ky vendim hyn në fuqi pas botimit në Fletoren Zyrtare. </w:t>
      </w:r>
    </w:p>
    <w:p w:rsidR="00C22309" w:rsidRPr="00B97B61" w:rsidRDefault="00C22309" w:rsidP="00C22309">
      <w:pPr>
        <w:pStyle w:val="Autoritet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KRYEMINISTRI</w:t>
      </w:r>
    </w:p>
    <w:p w:rsidR="003E172F" w:rsidRDefault="00C22309" w:rsidP="00C22309">
      <w:pPr>
        <w:pStyle w:val="AutoritetiEmer"/>
      </w:pPr>
      <w:r w:rsidRPr="00B97B61">
        <w:rPr>
          <w:rStyle w:val="AutoritetiEmerCharChar"/>
          <w:b/>
          <w:sz w:val="21"/>
          <w:szCs w:val="21"/>
          <w:lang w:val="sq-AL"/>
        </w:rPr>
        <w:t>Sali</w:t>
      </w:r>
      <w:r w:rsidRPr="00B97B61">
        <w:t xml:space="preserve"> Berisha</w:t>
      </w:r>
    </w:p>
    <w:sectPr w:rsidR="003E172F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02E57">
      <w:r>
        <w:separator/>
      </w:r>
    </w:p>
  </w:endnote>
  <w:endnote w:type="continuationSeparator" w:id="0">
    <w:p w:rsidR="00000000" w:rsidRDefault="00B0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309" w:rsidRPr="0050775A" w:rsidRDefault="00C22309">
    <w:pPr>
      <w:pStyle w:val="Footer"/>
      <w:rPr>
        <w:rFonts w:ascii="CG Times" w:hAnsi="CG Times"/>
        <w:sz w:val="22"/>
        <w:szCs w:val="22"/>
      </w:rPr>
    </w:pPr>
    <w:r w:rsidRPr="0050775A">
      <w:rPr>
        <w:rFonts w:ascii="CG Times" w:hAnsi="CG Times"/>
        <w:sz w:val="22"/>
        <w:szCs w:val="22"/>
      </w:rPr>
      <w:fldChar w:fldCharType="begin"/>
    </w:r>
    <w:r w:rsidRPr="0050775A">
      <w:rPr>
        <w:rFonts w:ascii="CG Times" w:hAnsi="CG Times"/>
        <w:sz w:val="22"/>
        <w:szCs w:val="22"/>
      </w:rPr>
      <w:instrText xml:space="preserve"> PAGE   \* MERGEFORMAT </w:instrText>
    </w:r>
    <w:r w:rsidRPr="0050775A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10052</w:t>
    </w:r>
    <w:r w:rsidRPr="0050775A">
      <w:rPr>
        <w:rFonts w:ascii="CG Times" w:hAnsi="CG Times"/>
        <w:sz w:val="22"/>
        <w:szCs w:val="22"/>
      </w:rPr>
      <w:fldChar w:fldCharType="end"/>
    </w:r>
  </w:p>
  <w:p w:rsidR="00C22309" w:rsidRDefault="00C22309" w:rsidP="00C2230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309" w:rsidRPr="0050775A" w:rsidRDefault="00C22309">
    <w:pPr>
      <w:pStyle w:val="Footer"/>
      <w:jc w:val="right"/>
      <w:rPr>
        <w:rFonts w:ascii="CG Times" w:hAnsi="CG Times"/>
        <w:sz w:val="22"/>
        <w:szCs w:val="22"/>
      </w:rPr>
    </w:pPr>
    <w:r w:rsidRPr="0050775A">
      <w:rPr>
        <w:rFonts w:ascii="CG Times" w:hAnsi="CG Times"/>
        <w:sz w:val="22"/>
        <w:szCs w:val="22"/>
      </w:rPr>
      <w:fldChar w:fldCharType="begin"/>
    </w:r>
    <w:r w:rsidRPr="0050775A">
      <w:rPr>
        <w:rFonts w:ascii="CG Times" w:hAnsi="CG Times"/>
        <w:sz w:val="22"/>
        <w:szCs w:val="22"/>
      </w:rPr>
      <w:instrText xml:space="preserve"> PAGE   \* MERGEFORMAT </w:instrText>
    </w:r>
    <w:r w:rsidRPr="0050775A">
      <w:rPr>
        <w:rFonts w:ascii="CG Times" w:hAnsi="CG Times"/>
        <w:sz w:val="22"/>
        <w:szCs w:val="22"/>
      </w:rPr>
      <w:fldChar w:fldCharType="separate"/>
    </w:r>
    <w:r w:rsidR="00B02E57">
      <w:rPr>
        <w:rFonts w:ascii="CG Times" w:hAnsi="CG Times"/>
        <w:noProof/>
        <w:sz w:val="22"/>
        <w:szCs w:val="22"/>
      </w:rPr>
      <w:t>1</w:t>
    </w:r>
    <w:r w:rsidRPr="0050775A">
      <w:rPr>
        <w:rFonts w:ascii="CG Times" w:hAnsi="CG Times"/>
        <w:sz w:val="22"/>
        <w:szCs w:val="22"/>
      </w:rPr>
      <w:fldChar w:fldCharType="end"/>
    </w:r>
  </w:p>
  <w:p w:rsidR="00C22309" w:rsidRDefault="00C22309" w:rsidP="00C2230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02E57">
      <w:r>
        <w:separator/>
      </w:r>
    </w:p>
  </w:footnote>
  <w:footnote w:type="continuationSeparator" w:id="0">
    <w:p w:rsidR="00000000" w:rsidRDefault="00B02E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309" w:rsidRDefault="00B02E57" w:rsidP="00C22309">
    <w:pPr>
      <w:pStyle w:val="Header"/>
    </w:pPr>
    <w:r>
      <w:rPr>
        <w:noProof/>
      </w:rPr>
      <w:drawing>
        <wp:inline distT="0" distB="0" distL="0" distR="0">
          <wp:extent cx="1647825" cy="457200"/>
          <wp:effectExtent l="0" t="0" r="9525" b="0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22309" w:rsidRPr="00C24A3F" w:rsidRDefault="00C22309" w:rsidP="00C22309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309" w:rsidRDefault="00B02E57" w:rsidP="00C22309">
    <w:pPr>
      <w:pStyle w:val="Header"/>
      <w:tabs>
        <w:tab w:val="clear" w:pos="4680"/>
        <w:tab w:val="clear" w:pos="9360"/>
      </w:tabs>
      <w:ind w:right="1134"/>
      <w:jc w:val="right"/>
    </w:pPr>
    <w:r>
      <w:rPr>
        <w:noProof/>
      </w:rPr>
      <w:drawing>
        <wp:inline distT="0" distB="0" distL="0" distR="0">
          <wp:extent cx="1352550" cy="371475"/>
          <wp:effectExtent l="0" t="0" r="0" b="9525"/>
          <wp:docPr id="2" name="Picture 2" descr="QP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QP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716" b="22629"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22309" w:rsidRPr="00213FDE" w:rsidRDefault="00C22309" w:rsidP="00C22309">
    <w:pPr>
      <w:pStyle w:val="Header"/>
      <w:pBdr>
        <w:top w:val="single" w:sz="2" w:space="1" w:color="auto"/>
      </w:pBdr>
      <w:tabs>
        <w:tab w:val="clear" w:pos="4680"/>
        <w:tab w:val="clear" w:pos="9360"/>
      </w:tabs>
      <w:ind w:left="-1418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2309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2E57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22309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1752CA-F1FC-400B-AFE5-3964ECE4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309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link w:val="HeaderChar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C2230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C2230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C2230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locked/>
    <w:rsid w:val="00C22309"/>
    <w:rPr>
      <w:rFonts w:eastAsia="MS Mincho"/>
      <w:sz w:val="24"/>
      <w:szCs w:val="24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locked/>
    <w:rsid w:val="00C22309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2019-03-19T15:07:00Z</dcterms:created>
  <dcterms:modified xsi:type="dcterms:W3CDTF">2019-03-19T15:07:00Z</dcterms:modified>
</cp:coreProperties>
</file>