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D1" w:rsidRPr="00B97B61" w:rsidRDefault="00196AD1" w:rsidP="00196AD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</w:t>
      </w:r>
    </w:p>
    <w:p w:rsidR="00196AD1" w:rsidRPr="00B97B61" w:rsidRDefault="00196AD1" w:rsidP="00196AD1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Nr.890, datë 21.12.2011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</w:p>
    <w:p w:rsidR="00196AD1" w:rsidRPr="00B97B61" w:rsidRDefault="00196AD1" w:rsidP="00196AD1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PËR SHPRONËSIMIN, PËR INTERES PUBLIK, TË PRONARËVE TË PASURIVE TË PALUAJTSHME, PRONË PRIVATE, QË PREKEN NGA NDËRTIMI I LINJËS 400 KV TIRANË 2 - ELBASAN 2, QARKU TIRANË, KOMUNAT VAQAR, KËRRABË DHE PETRELË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neneve 5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</w:p>
    <w:p w:rsidR="00196AD1" w:rsidRPr="00B97B61" w:rsidRDefault="00196AD1" w:rsidP="00196AD1">
      <w:pPr>
        <w:pStyle w:val="VENDOS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VENDOSI: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 Shpronësimin, për interes publik, të pronarëve të pasurive të paluajtshme, pronë private, që preken nga ndërtimi i linjës 400 kV Tiranë 2 - Elbasan 2, qarku Tiranë, komunat Vaqar, Kërrabë dhe Petrelë, sipas tabelës që i bashkëlidhet këtij vendimi.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 Shpronësimi të bëhet në favor  të OST sh.a.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 Pronarët e pasurive të paluajtshme, që shpronësohen, të kompensohen në lekë, në vlerë të plotë, sipas masës përkatëse që paraqitet në tabelën që i bashkëlidhet këtij vendimi, për sipërfaqen  e përgjithshme të shpronësimit prej 241 (dyqind e dyzet e një) m</w:t>
      </w:r>
      <w:r w:rsidRPr="00B97B61">
        <w:rPr>
          <w:sz w:val="21"/>
          <w:szCs w:val="21"/>
          <w:vertAlign w:val="superscript"/>
          <w:lang w:val="sq-AL"/>
        </w:rPr>
        <w:t>2</w:t>
      </w:r>
      <w:r w:rsidRPr="00B97B61">
        <w:rPr>
          <w:sz w:val="21"/>
          <w:szCs w:val="21"/>
          <w:lang w:val="sq-AL"/>
        </w:rPr>
        <w:t>, vlerësuar në shumën e përgjithshme prej 3 623 400.00 (tre milionë e gjashtëqind e njëzet e tri mijë e katërqind) lekësh.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 Fondi prej 3 623 400.00 (tri milionë e gjashtëqind e njëzet e tri mijë e katërqind) lekësh të përballohet nga fondet e OST sh.a.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 Shpronësimi të fillojë brenda muajit dhjetor 2011 dhe të përfundojë brenda muajit mars 2012.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 Mënyra e pagesës të bëhet pas paraqitjes së dokumenteve të pronësisë, sipas ligjit nr.8561, datë 22.12.1999.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7. Ngarkohen Ministria e Ekonomisë, Tregtisë dhe Energjetikës dhe  OST sh.a., për zbatimin e këtij vendimi.</w:t>
      </w:r>
    </w:p>
    <w:p w:rsidR="00196AD1" w:rsidRPr="00B97B61" w:rsidRDefault="00196AD1" w:rsidP="00196AD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menjëherë dhe botohet në Fletoren Zyrtare.</w:t>
      </w:r>
    </w:p>
    <w:p w:rsidR="00196AD1" w:rsidRPr="00B97B61" w:rsidRDefault="00196AD1" w:rsidP="00196AD1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196AD1" w:rsidRPr="00B97B61" w:rsidRDefault="00196AD1" w:rsidP="00196AD1">
      <w:pPr>
        <w:pStyle w:val="AutoritetiEmer"/>
        <w:rPr>
          <w:sz w:val="21"/>
          <w:szCs w:val="21"/>
          <w:lang w:val="sq-AL"/>
        </w:rPr>
      </w:pPr>
      <w:r w:rsidRPr="00B97B61">
        <w:rPr>
          <w:rStyle w:val="AutoritetiEmerCharChar"/>
          <w:b/>
          <w:sz w:val="21"/>
          <w:szCs w:val="21"/>
          <w:lang w:val="sq-AL"/>
        </w:rPr>
        <w:t>Sali</w:t>
      </w:r>
      <w:r w:rsidRPr="00B97B61">
        <w:rPr>
          <w:b w:val="0"/>
          <w:sz w:val="21"/>
          <w:szCs w:val="21"/>
          <w:lang w:val="sq-AL"/>
        </w:rPr>
        <w:t xml:space="preserve"> </w:t>
      </w:r>
      <w:r w:rsidRPr="00B97B61">
        <w:rPr>
          <w:sz w:val="21"/>
          <w:szCs w:val="21"/>
          <w:lang w:val="sq-AL"/>
        </w:rPr>
        <w:t>Berisha</w:t>
      </w:r>
    </w:p>
    <w:sectPr w:rsidR="00196AD1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6AD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96AD1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62BE8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3DC55-3482-4830-BECE-9D5F4BED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96A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96AD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96AD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