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D9" w:rsidRPr="00ED40AD" w:rsidRDefault="00C94FD9" w:rsidP="00C94FD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D40AD">
        <w:rPr>
          <w:sz w:val="21"/>
          <w:szCs w:val="21"/>
          <w:lang w:val="sq-AL"/>
        </w:rPr>
        <w:t>VENDIM </w:t>
      </w:r>
    </w:p>
    <w:p w:rsidR="00C94FD9" w:rsidRPr="00ED40AD" w:rsidRDefault="00C94FD9" w:rsidP="00C94FD9">
      <w:pPr>
        <w:pStyle w:val="NumriData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Nr.907, datë 21.12.2011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</w:p>
    <w:p w:rsidR="00C94FD9" w:rsidRPr="00ED40AD" w:rsidRDefault="00C94FD9" w:rsidP="00C94FD9">
      <w:pPr>
        <w:pStyle w:val="Titull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 xml:space="preserve">PËR PËRCAKTIMIN E AUTORITETIT KONTRAKTUES PËR DHËNIEN  ME KONCESION TË HIDROCENTRALIT “NISHAN” DHE MIRATIMIN E BONUSIT, NË PROCEDURËN PËRZGJEDHËSE KONKURRUESE,  QË I JEPET SHOQËRISË  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 xml:space="preserve">Në mbështetje të nenit 100 të Kushtetutës dhe të neneve 5 pika 3 e 23, pika 3 shkronja “b” të  ligjit nr.9663, datë 18.12.2006 “Për koncesionet”, të ndryshuar, me propozimin e Ministrit të Ekonomisë, Tregtisë dhe Energjetikës, Këshilli i Ministrave  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</w:p>
    <w:p w:rsidR="00C94FD9" w:rsidRPr="00ED40AD" w:rsidRDefault="00C94FD9" w:rsidP="00C94FD9">
      <w:pPr>
        <w:pStyle w:val="VENDOS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VENDOSI: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1. Autoriteti kontraktues për kryerjen e procedurave ligjore për dhënien me koncesion të formës “BOT” (ndërtim, operim dhe transferim) të hidrocentralit “Nishan” është Ministria e Ekonomisë, Tregtisë dhe Energjetikës.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 xml:space="preserve">2. Miratimin e bonusit prej 2% të pikëve, për rezultatin teknik dhe financiar në procedurën përzgjedhëse konkurruese (propozim i pakërkuar), që i jepet shoqërisë “F&amp;L”, sh.p.k., për dhënien me koncesion të këtij hidrocentrali. 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3. Ministria e Ekonomisë, Tregtisë dhe Energjetikës, në procedurën konkurruese për dhënien me koncesion të hidrocentralit “Nishan”, të pranojë oferta për të gjithë pjesën e lirë të skemës, ku përfshihet ndërtimi i këtij hidrocentrali.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 xml:space="preserve">4. Ngarkohet Ministria e Ekonomisë, Tregtisë dhe Energjetikës për zbatimin e këtij vendimi. 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 xml:space="preserve">Ky vendim hyn në fuqi pas botimit në Fletoren Zyrtare.                            </w:t>
      </w:r>
    </w:p>
    <w:p w:rsidR="00C94FD9" w:rsidRPr="00ED40AD" w:rsidRDefault="00C94FD9" w:rsidP="00C94FD9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 </w:t>
      </w:r>
    </w:p>
    <w:p w:rsidR="00C94FD9" w:rsidRPr="00ED40AD" w:rsidRDefault="00C94FD9" w:rsidP="00C94FD9">
      <w:pPr>
        <w:pStyle w:val="Autoritet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KRYEMINISTRI</w:t>
      </w:r>
    </w:p>
    <w:p w:rsidR="00477590" w:rsidRDefault="00C94FD9" w:rsidP="00C94FD9">
      <w:pPr>
        <w:pStyle w:val="AutoritetiEmer"/>
      </w:pPr>
      <w:r w:rsidRPr="00ED40AD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4FD9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4425E"/>
    <w:rsid w:val="00B80BE6"/>
    <w:rsid w:val="00BD5811"/>
    <w:rsid w:val="00C94FD9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27E797-7DEE-4A80-BFF4-9427CEB9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FD9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94FD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94FD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94FD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94FD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