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724" w:rsidRPr="00947F5D" w:rsidRDefault="00E84724" w:rsidP="00E84724">
      <w:pPr>
        <w:pStyle w:val="Akt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VENDIM</w:t>
      </w:r>
    </w:p>
    <w:p w:rsidR="00E84724" w:rsidRPr="00947F5D" w:rsidRDefault="00E84724" w:rsidP="00E84724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Nr.916, datë 28.12.2011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947F5D" w:rsidRDefault="00E84724" w:rsidP="00E84724">
      <w:pPr>
        <w:pStyle w:val="Titull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PËR PËRCAKTIMIN E NUMRIT TË PUNONJËSVE ME KONTRATË TË PËRKOHSHME, PËR VITIN 2012, NË NJËSITË E QEVERISJES QENDRORE</w:t>
      </w:r>
    </w:p>
    <w:p w:rsidR="00865B06" w:rsidRPr="00947F5D" w:rsidRDefault="00865B06" w:rsidP="00865B06">
      <w:pPr>
        <w:jc w:val="center"/>
        <w:rPr>
          <w:rFonts w:ascii="Garamond" w:hAnsi="Garamond"/>
          <w:i/>
          <w:lang w:val="sq-AL" w:bidi="en-US"/>
        </w:rPr>
      </w:pPr>
      <w:r w:rsidRPr="00947F5D">
        <w:rPr>
          <w:rFonts w:ascii="Garamond" w:hAnsi="Garamond"/>
          <w:i/>
          <w:lang w:val="sq-AL" w:bidi="en-US"/>
        </w:rPr>
        <w:t>(Ndryshuar me VKM nr. 125, datë 22.2.2012</w:t>
      </w:r>
      <w:r w:rsidR="006C42A6" w:rsidRPr="00947F5D">
        <w:rPr>
          <w:rFonts w:ascii="Garamond" w:hAnsi="Garamond"/>
          <w:i/>
          <w:lang w:val="sq-AL" w:bidi="en-US"/>
        </w:rPr>
        <w:t>; nr. 323, datë 16.5.2012</w:t>
      </w:r>
      <w:r w:rsidR="00DB34E0">
        <w:rPr>
          <w:rFonts w:ascii="Garamond" w:hAnsi="Garamond"/>
          <w:i/>
          <w:lang w:val="sq-AL" w:bidi="en-US"/>
        </w:rPr>
        <w:t>; nr. 508, datë 1.8.2012</w:t>
      </w:r>
      <w:bookmarkStart w:id="0" w:name="_GoBack"/>
      <w:bookmarkEnd w:id="0"/>
      <w:r w:rsidRPr="00947F5D">
        <w:rPr>
          <w:rFonts w:ascii="Garamond" w:hAnsi="Garamond"/>
          <w:i/>
          <w:lang w:val="sq-AL" w:bidi="en-US"/>
        </w:rPr>
        <w:t>)</w:t>
      </w:r>
    </w:p>
    <w:p w:rsidR="00865B06" w:rsidRPr="00947F5D" w:rsidRDefault="00865B06" w:rsidP="00865B06">
      <w:pPr>
        <w:jc w:val="right"/>
        <w:rPr>
          <w:rFonts w:ascii="Garamond" w:hAnsi="Garamond"/>
          <w:i/>
          <w:lang w:val="sq-AL" w:bidi="en-US"/>
        </w:rPr>
      </w:pPr>
      <w:r w:rsidRPr="00947F5D">
        <w:rPr>
          <w:rFonts w:ascii="Garamond" w:hAnsi="Garamond"/>
          <w:i/>
          <w:lang w:val="sq-AL" w:bidi="en-US"/>
        </w:rPr>
        <w:t>(i përditësuar)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Në mbështetje të nenit 100 të Kushtetutës dhe të pikës 2 të nenit 18 të ligjit nr.7961, datë 12.7.1995 “Kodi i Punës i Republikës së Shqipërisë”, të ndryshuar dhe të nenit 11 të ligjit nr.10 487, datë 5.12.2011 “Për buxhetin e vitit 2012”, me propozimin e Ministrit të Financave, Këshilli i Ministrave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947F5D" w:rsidRDefault="00E84724" w:rsidP="00E84724">
      <w:pPr>
        <w:pStyle w:val="VENDOS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VENDOSI: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947F5D" w:rsidRDefault="00E84724" w:rsidP="00E84724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947F5D">
        <w:rPr>
          <w:rFonts w:ascii="Garamond" w:hAnsi="Garamond"/>
          <w:i/>
          <w:sz w:val="24"/>
          <w:szCs w:val="24"/>
          <w:lang w:val="sq-AL"/>
        </w:rPr>
        <w:t xml:space="preserve">1. </w:t>
      </w:r>
      <w:r w:rsidR="001C552C" w:rsidRPr="00947F5D">
        <w:rPr>
          <w:rFonts w:ascii="Garamond" w:hAnsi="Garamond"/>
          <w:i/>
          <w:sz w:val="24"/>
          <w:szCs w:val="24"/>
          <w:lang w:val="sq-AL"/>
        </w:rPr>
        <w:t>Numri i punonjësve me kontratë të përkohshme, për vitin 2012, në njësitë e qeverisjes qendrore bëhet 640 (gjashtëqind e dyzet) veta. Shtesa prej 1 (një) punonjës është e detajuar sipas lidhjes nr. 4, që i bashkëlidhet këtij vendimi dhe është pjesë përbërëse e tij</w:t>
      </w:r>
      <w:r w:rsidR="006C42A6" w:rsidRPr="00947F5D">
        <w:rPr>
          <w:rFonts w:ascii="Garamond" w:hAnsi="Garamond"/>
          <w:i/>
          <w:sz w:val="24"/>
          <w:szCs w:val="24"/>
          <w:lang w:val="sq-AL"/>
        </w:rPr>
        <w:t>.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2. Përjashtimisht, për Agjencinë e Legalizimit, Urbanizimit dhe Integrimit të Zonave/Ndërtimeve Informale, për 10 (dhjetë) punonjësit arkivistë në aparatin e Ministrisë së Ekonomisë, Tregtisë dhe Energjetikës, për 5 (pesë) punonjësit në sektorin e pagesave dhe dëmshpërblimeve, në Ministrinë e Financave, nuk zbatohet pika 3 e vendimit nr.1703, datë 24.12.2008 të Këshillit të Ministrave “Për vendosjen e standardeve të shërbimeve dhe aktiviteteve sezonale/të përkohshme për ministritë dhe institucionet buxhetore”.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3. Përjashtimisht për punonjësit e kontraktuar nga Instituti i Statistikave, të cilët do të merren me anketimet, miratimi i numrit të tyre, afatet kohore dhe specifikime të tjera të përcaktohen nëpërmjet një udhëzimi të përbashkët ndërmjet INSTAT-it dhe Ministrisë së Financave.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4. Përjashtimisht për qendrat e transferimit të teknologjisë në Ministrinë e Bujqësisë, Ushqimit dhe Mbrojtjes së Konsumatorit, për shkak të veçorisë së punës, pagesa e punonjësve të kontraktuar përllogaritet sipas volumit të punës së kryer dhe paguhet sipas preventivit përkatës.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5. Efektet financiare, që rrjedhin nga zbatimi i këtij vendimi, të përballohen nga shpenzimet korente, të miratuara në buxhetin përkatës të vitit 2012, për njësitë e qeverisjes qendrore. Përjashtimisht për ALUIZNI-n, QTTB-të dhe 20 (njëzet) punonjësit e SHISH-it, efektet financiare të përballohen vetëm nga të ardhurat e vetë institucionit. Efektet financiare për pozicionet e kontraktuara për periudhën kohore vjetore fillojnë më 1 janar 2012.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6. Ngarkohen ministritë dhe institucionet buxhetore sipas lidhjes nr.1, të përmendur në pikën 1 të këtij vendimi, të depozitojnë pranë Ministrisë së Financave detajimin e numrit të punonjësve në përputhje me kriteret e përcaktuara në vendimin nr.1703, datë 24.12.2008 të Këshillit të Ministrave “Për vendosjen e standardeve të shërbimeve dhe aktiviteteve sezonale/të përkohshme për ministritë dhe institucionet buxhetore”.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E84724" w:rsidRPr="00947F5D" w:rsidRDefault="00E84724" w:rsidP="00E84724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E84724" w:rsidRPr="00947F5D" w:rsidRDefault="00E84724" w:rsidP="00E84724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947F5D">
        <w:rPr>
          <w:rFonts w:ascii="Garamond" w:hAnsi="Garamond"/>
          <w:sz w:val="24"/>
          <w:szCs w:val="24"/>
          <w:lang w:val="sq-AL"/>
        </w:rPr>
        <w:t>KRYEMINISTRI</w:t>
      </w:r>
    </w:p>
    <w:p w:rsidR="00477590" w:rsidRPr="00947F5D" w:rsidRDefault="00E84724" w:rsidP="00E84724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947F5D">
        <w:rPr>
          <w:rFonts w:ascii="Garamond" w:hAnsi="Garamond"/>
          <w:sz w:val="24"/>
          <w:szCs w:val="24"/>
        </w:rPr>
        <w:t>Sali</w:t>
      </w:r>
      <w:proofErr w:type="spellEnd"/>
      <w:r w:rsidRPr="00947F5D">
        <w:rPr>
          <w:rFonts w:ascii="Garamond" w:hAnsi="Garamond"/>
          <w:sz w:val="24"/>
          <w:szCs w:val="24"/>
        </w:rPr>
        <w:t xml:space="preserve"> </w:t>
      </w:r>
      <w:proofErr w:type="spellStart"/>
      <w:r w:rsidRPr="00947F5D">
        <w:rPr>
          <w:rFonts w:ascii="Garamond" w:hAnsi="Garamond"/>
          <w:sz w:val="24"/>
          <w:szCs w:val="24"/>
        </w:rPr>
        <w:t>Berisha</w:t>
      </w:r>
      <w:proofErr w:type="spellEnd"/>
    </w:p>
    <w:p w:rsidR="00865B06" w:rsidRPr="00947F5D" w:rsidRDefault="00865B06" w:rsidP="00865B06">
      <w:pPr>
        <w:rPr>
          <w:rFonts w:ascii="Garamond" w:hAnsi="Garamond"/>
          <w:lang w:val="en-GB" w:bidi="en-US"/>
        </w:rPr>
      </w:pPr>
    </w:p>
    <w:p w:rsidR="00865B06" w:rsidRPr="00947F5D" w:rsidRDefault="00865B06" w:rsidP="00865B06">
      <w:pPr>
        <w:rPr>
          <w:rFonts w:ascii="Garamond" w:hAnsi="Garamond"/>
          <w:lang w:val="en-GB" w:bidi="en-US"/>
        </w:rPr>
      </w:pPr>
    </w:p>
    <w:p w:rsidR="00865B06" w:rsidRPr="00947F5D" w:rsidRDefault="00865B06" w:rsidP="00865B06">
      <w:pPr>
        <w:rPr>
          <w:rFonts w:ascii="Garamond" w:hAnsi="Garamond"/>
          <w:lang w:val="en-GB" w:bidi="en-US"/>
        </w:rPr>
      </w:pPr>
    </w:p>
    <w:p w:rsidR="00865B06" w:rsidRPr="00947F5D" w:rsidRDefault="00865B06" w:rsidP="00865B06">
      <w:pPr>
        <w:rPr>
          <w:rFonts w:ascii="Garamond" w:hAnsi="Garamond"/>
          <w:lang w:val="en-GB" w:bidi="en-US"/>
        </w:rPr>
      </w:pPr>
    </w:p>
    <w:p w:rsidR="00865B06" w:rsidRPr="00947F5D" w:rsidRDefault="00865B06" w:rsidP="00865B06">
      <w:pPr>
        <w:widowControl w:val="0"/>
        <w:ind w:firstLine="720"/>
        <w:jc w:val="right"/>
        <w:rPr>
          <w:rFonts w:ascii="Garamond" w:hAnsi="Garamond" w:cs="CG Times"/>
          <w:lang w:val="sq-AL"/>
        </w:rPr>
      </w:pPr>
      <w:r w:rsidRPr="00947F5D">
        <w:rPr>
          <w:rFonts w:ascii="Garamond" w:hAnsi="Garamond" w:cs="CG Times"/>
          <w:lang w:val="sq-AL"/>
        </w:rPr>
        <w:lastRenderedPageBreak/>
        <w:t>Lidhja nr.1</w:t>
      </w:r>
    </w:p>
    <w:p w:rsidR="00865B06" w:rsidRPr="00947F5D" w:rsidRDefault="00865B06" w:rsidP="00865B06">
      <w:pPr>
        <w:widowControl w:val="0"/>
        <w:ind w:firstLine="720"/>
        <w:jc w:val="right"/>
        <w:rPr>
          <w:rFonts w:ascii="Garamond" w:hAnsi="Garamond" w:cs="CG Times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42"/>
        <w:gridCol w:w="1143"/>
        <w:gridCol w:w="1999"/>
        <w:gridCol w:w="976"/>
        <w:gridCol w:w="1556"/>
      </w:tblGrid>
      <w:tr w:rsidR="00865B06" w:rsidRPr="00947F5D" w:rsidTr="001C552C">
        <w:tc>
          <w:tcPr>
            <w:tcW w:w="286" w:type="pct"/>
            <w:vAlign w:val="center"/>
          </w:tcPr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Gr.</w:t>
            </w:r>
          </w:p>
        </w:tc>
        <w:tc>
          <w:tcPr>
            <w:tcW w:w="1680" w:type="pct"/>
            <w:vAlign w:val="center"/>
          </w:tcPr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Emri i institucionit</w:t>
            </w:r>
          </w:p>
        </w:tc>
        <w:tc>
          <w:tcPr>
            <w:tcW w:w="611" w:type="pct"/>
            <w:vAlign w:val="center"/>
          </w:tcPr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Nr. i</w:t>
            </w:r>
          </w:p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punonjësve</w:t>
            </w:r>
          </w:p>
        </w:tc>
        <w:tc>
          <w:tcPr>
            <w:tcW w:w="1069" w:type="pct"/>
            <w:vAlign w:val="center"/>
          </w:tcPr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Emërtesa</w:t>
            </w:r>
          </w:p>
        </w:tc>
        <w:tc>
          <w:tcPr>
            <w:tcW w:w="522" w:type="pct"/>
            <w:vAlign w:val="center"/>
          </w:tcPr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Koha</w:t>
            </w:r>
          </w:p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 xml:space="preserve">mesatare </w:t>
            </w:r>
          </w:p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ditore</w:t>
            </w:r>
          </w:p>
        </w:tc>
        <w:tc>
          <w:tcPr>
            <w:tcW w:w="833" w:type="pct"/>
            <w:vAlign w:val="center"/>
          </w:tcPr>
          <w:p w:rsidR="00865B06" w:rsidRPr="00947F5D" w:rsidRDefault="00865B06" w:rsidP="00865B06">
            <w:pPr>
              <w:widowControl w:val="0"/>
              <w:jc w:val="center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Periudhë kohore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04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Ministria e Ekonomisë, Tregtisë dhe Energjetikës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33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Aparati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Arkiviste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Aparati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4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Reparti i Inspektim-Shpëtim  Miniera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Nëpunës rojë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Reparti i Inspektim-Shpëtim  Miniera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shpimi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Shërbimi Gjeologjik Shqiptar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shpimi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Shërbimi Gjeologjik Shqiptar (në rrethe)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/>
                <w:lang w:eastAsia="ja-JP"/>
              </w:rPr>
            </w:pPr>
            <w:r w:rsidRPr="00947F5D">
              <w:rPr>
                <w:rFonts w:ascii="Garamond" w:hAnsi="Garamond" w:cs="CG Times"/>
                <w:lang w:val="sq-AL"/>
              </w:rPr>
              <w:t>Nëpunës roj</w:t>
            </w:r>
            <w:r w:rsidRPr="00947F5D">
              <w:rPr>
                <w:rFonts w:ascii="Garamond" w:hAnsi="Garamond"/>
                <w:lang w:eastAsia="ja-JP"/>
              </w:rPr>
              <w:t>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Inspektorati Qendror Teknik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Punonjës pastrimi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Inspektorati Qendror Teknik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Punonjës i mirëmbajtës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Qendra Kombëtare e Regjistrimit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Operatorë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6 orë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05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Ministria e Bujqësisë, Ushqimit dhe Mbrojtjes së Konsumatorit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166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QTTB në Vlorë, Lushnjë, Korçë, Shkodër, nga ku: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150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Punëtorë blegtorie/fushe/</w:t>
            </w:r>
          </w:p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mekanizator/rojë e bazës eksperimentale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QTTB Vlorë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QTTB Vlorë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baza prodhuese (punëtor mirëmbajtës)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QTTB Vlorë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 xml:space="preserve">Punëtor fushe (punëtor mirëmbajtës) 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QTTB Vlorë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4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Rojë baza eksperimentale (nëpunës informacioni)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QTTB Lushnjë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9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Lushnjë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fushe</w:t>
            </w:r>
          </w:p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(punëtor mirëmbajtës)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Lushnjë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Rojë baza eksperimentale (nëpunës informacioni)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Korçë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Korçë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Punonjës blegtorie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Korçë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 xml:space="preserve">Punëtor fushe </w:t>
            </w:r>
          </w:p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(punëtor mirëmbajtës)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Korçë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Mekanizator (teknik i mesëm)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Shkodër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Shkodër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Rojë baza eksperimentale (nëpunës informacioni)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Shkodër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fushe (punëtor mirëmbajtës)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Vetëm periudha pik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fushe (punëtor mirëmbajtës)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Roje baza eksperimentale (nëpunës informacioni)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Mekanizator (teknik i mesëm)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QTTB Fushë-Krujë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të bazës eksperimentale (punëtor mirëmbajtës)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 muaj periodikisht sipas preventivit që do të paraqitet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Agjencia Kombëtare e Duhan-Cigareve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fushe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Agjencia Kombëtare e Duhan-Cigareve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Teknikë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Enti Shtetëror i Farave dhe Fidanëve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Teknikë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06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Ministria e Punëve Publike dhe Transportit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150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ALUIZNI, nga ku: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150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Zyra Qendrore e ALUIZNI-t Tiranë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Zyra Rajonale e ALUIZNI-t Tiranë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50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Zyra Rajonale e ALUIZNI-t Durrës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Zyra Rajonale e ALUIZNI-t Elbasan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Zyra Rajonale e ALUIZNI-t Korçë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Zyra Rajonale e ALUIZNI-t Shkodër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Zyra Rajonale e ALUIZNI-t Lezhë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Zyra Rajonale e ALUIZNI-t Vlorë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20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Zyra Rajonale e ALUIZNI-t Fier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Zyra Rajonale e ALUIZNI-t Berat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Specialistë/</w:t>
            </w:r>
          </w:p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ndihmës 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10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Ministria e Financave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18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Sektori i pagesave të dëmshpërblimeve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4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Specialistë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Sektori i pagesave të dëmshpërblimeve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Arkivistë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 xml:space="preserve">Drejtoria e Përgjithshme e Financimeve dhe e </w:t>
            </w:r>
            <w:r w:rsidRPr="00947F5D">
              <w:rPr>
                <w:rFonts w:ascii="Garamond" w:hAnsi="Garamond" w:cs="CG Times"/>
                <w:lang w:val="sq-AL"/>
              </w:rPr>
              <w:lastRenderedPageBreak/>
              <w:t>Kontraktimeve/dega e thesarit Tiranë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lastRenderedPageBreak/>
              <w:t>4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Rojë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 orë/dit</w:t>
            </w:r>
            <w:r w:rsidRPr="00947F5D">
              <w:rPr>
                <w:rFonts w:ascii="Garamond" w:hAnsi="Garamond" w:cs="CG Times"/>
                <w:lang w:val="sq-AL"/>
              </w:rPr>
              <w:lastRenderedPageBreak/>
              <w:t>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lastRenderedPageBreak/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Degët e thesarit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7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Sanitarë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deri 3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Drejtoria e Përgjithshme e Financimeve dhe e Kontraktimeve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Sanitarë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Agjencia e Administrimit të Pasurive të Sekuestruara dhe Konfiskuara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Sanitarë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13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Ministria e Shëndetësisë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Spitali Psikiatrik Elbasan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Kaldajistë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Janar-mars, nëntor-dhjetor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DSHP Korçë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Kaldajist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Janar-mars, nëntor-dhjetor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DSHP Korçë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Operatorë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DSHP Pogradec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 mirëmbajtje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DSHP Pogradec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Operator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ASHR Tiranë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Punëtorë mirëmbajtje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ASHR Tiranë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Operator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Aparati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Operator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14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Ministria e Drejtësisë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Aparati i Ministrisë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Fotokopist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Janar-qershor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18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22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 muaj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Kuzhinier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qershor-shtator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3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Banakier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qershor-shtator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Shërbimi Informativ Shtetëror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12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qershor-shtator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28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Prokuroria e Përgjithshme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4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Prokuroria e Përgjithshme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Punonjës gjelbërimi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Prokuroria Përmet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Prokuroria Durrës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Prokuroria e Apelit për Krime të Rënda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Pastruese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4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87</w:t>
            </w: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Institucione të tjera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Agjencia e Prokurimit Publik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1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Sanitar</w:t>
            </w: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6 orë/ditë</w:t>
            </w: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  <w:r w:rsidRPr="00947F5D">
              <w:rPr>
                <w:rFonts w:ascii="Garamond" w:hAnsi="Garamond" w:cs="CG Times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86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1680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Total numri i punonjësve</w:t>
            </w:r>
          </w:p>
        </w:tc>
        <w:tc>
          <w:tcPr>
            <w:tcW w:w="611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b/>
                <w:lang w:val="sq-AL"/>
              </w:rPr>
            </w:pPr>
            <w:r w:rsidRPr="00947F5D">
              <w:rPr>
                <w:rFonts w:ascii="Garamond" w:hAnsi="Garamond" w:cs="CG Times"/>
                <w:b/>
                <w:lang w:val="sq-AL"/>
              </w:rPr>
              <w:t>415</w:t>
            </w:r>
          </w:p>
        </w:tc>
        <w:tc>
          <w:tcPr>
            <w:tcW w:w="1069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522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  <w:tc>
          <w:tcPr>
            <w:tcW w:w="833" w:type="pct"/>
          </w:tcPr>
          <w:p w:rsidR="00865B06" w:rsidRPr="00947F5D" w:rsidRDefault="00865B06" w:rsidP="00865B06">
            <w:pPr>
              <w:widowControl w:val="0"/>
              <w:jc w:val="both"/>
              <w:rPr>
                <w:rFonts w:ascii="Garamond" w:hAnsi="Garamond" w:cs="CG Times"/>
                <w:lang w:val="sq-AL"/>
              </w:rPr>
            </w:pPr>
          </w:p>
        </w:tc>
      </w:tr>
    </w:tbl>
    <w:p w:rsidR="00865B06" w:rsidRPr="00947F5D" w:rsidRDefault="00865B06" w:rsidP="00865B06">
      <w:pPr>
        <w:widowControl w:val="0"/>
        <w:outlineLvl w:val="0"/>
        <w:rPr>
          <w:rFonts w:ascii="Garamond" w:hAnsi="Garamond" w:cs="CG Times"/>
          <w:b/>
          <w:bCs/>
          <w:caps/>
          <w:color w:val="000000"/>
          <w:lang w:val="sq-AL"/>
        </w:rPr>
      </w:pPr>
    </w:p>
    <w:p w:rsidR="00865B06" w:rsidRPr="00947F5D" w:rsidRDefault="00865B06" w:rsidP="00865B06">
      <w:pPr>
        <w:widowControl w:val="0"/>
        <w:outlineLvl w:val="0"/>
        <w:rPr>
          <w:rFonts w:ascii="Garamond" w:hAnsi="Garamond" w:cs="CG Times"/>
          <w:b/>
          <w:bCs/>
          <w:caps/>
          <w:color w:val="000000"/>
          <w:lang w:val="sq-AL"/>
        </w:rPr>
      </w:pPr>
    </w:p>
    <w:p w:rsidR="00865B06" w:rsidRPr="00947F5D" w:rsidRDefault="00865B06" w:rsidP="00865B06">
      <w:pPr>
        <w:widowControl w:val="0"/>
        <w:outlineLvl w:val="0"/>
        <w:rPr>
          <w:rFonts w:ascii="Garamond" w:hAnsi="Garamond" w:cs="CG Times"/>
          <w:b/>
          <w:bCs/>
          <w:caps/>
          <w:color w:val="000000"/>
          <w:lang w:val="sq-AL"/>
        </w:rPr>
      </w:pPr>
    </w:p>
    <w:p w:rsidR="00865B06" w:rsidRPr="00947F5D" w:rsidRDefault="00865B06" w:rsidP="00865B06">
      <w:pPr>
        <w:widowControl w:val="0"/>
        <w:outlineLvl w:val="0"/>
        <w:rPr>
          <w:rFonts w:ascii="Garamond" w:hAnsi="Garamond" w:cs="CG Times"/>
          <w:b/>
          <w:bCs/>
          <w:caps/>
          <w:color w:val="000000"/>
          <w:lang w:val="sq-AL"/>
        </w:rPr>
      </w:pPr>
    </w:p>
    <w:p w:rsidR="00865B06" w:rsidRPr="00947F5D" w:rsidRDefault="00865B06" w:rsidP="00865B06">
      <w:pPr>
        <w:pStyle w:val="Akti"/>
        <w:ind w:left="6480" w:firstLine="720"/>
        <w:rPr>
          <w:rFonts w:ascii="Garamond" w:hAnsi="Garamond"/>
          <w:b w:val="0"/>
          <w:caps w:val="0"/>
          <w:sz w:val="24"/>
          <w:szCs w:val="24"/>
          <w:lang w:val="sq-AL"/>
        </w:rPr>
      </w:pPr>
      <w:r w:rsidRPr="00947F5D">
        <w:rPr>
          <w:rFonts w:ascii="Garamond" w:hAnsi="Garamond"/>
          <w:b w:val="0"/>
          <w:caps w:val="0"/>
          <w:sz w:val="24"/>
          <w:szCs w:val="24"/>
          <w:lang w:val="sq-AL"/>
        </w:rPr>
        <w:t>Lidhja nr. 2</w:t>
      </w:r>
    </w:p>
    <w:p w:rsidR="00865B06" w:rsidRPr="00947F5D" w:rsidRDefault="00865B06" w:rsidP="00865B06">
      <w:pPr>
        <w:jc w:val="center"/>
        <w:rPr>
          <w:rFonts w:ascii="Garamond" w:hAnsi="Garamond"/>
          <w:i/>
          <w:lang w:val="sq-AL" w:bidi="en-US"/>
        </w:rPr>
      </w:pPr>
      <w:r w:rsidRPr="00947F5D">
        <w:rPr>
          <w:rFonts w:ascii="Garamond" w:hAnsi="Garamond"/>
          <w:i/>
          <w:lang w:val="sq-AL" w:bidi="en-US"/>
        </w:rPr>
        <w:t>(Shtuar me VKM nr. 125, datë 22.2.2012)</w:t>
      </w:r>
    </w:p>
    <w:p w:rsidR="00865B06" w:rsidRPr="00947F5D" w:rsidRDefault="00865B06" w:rsidP="00865B06">
      <w:pPr>
        <w:pStyle w:val="Akti"/>
        <w:ind w:left="6480" w:firstLine="720"/>
        <w:rPr>
          <w:rFonts w:ascii="Garamond" w:hAnsi="Garamond"/>
          <w:b w:val="0"/>
          <w:caps w:val="0"/>
          <w:sz w:val="24"/>
          <w:szCs w:val="24"/>
          <w:lang w:val="sq-AL"/>
        </w:rPr>
      </w:pPr>
    </w:p>
    <w:tbl>
      <w:tblPr>
        <w:tblW w:w="47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6"/>
        <w:gridCol w:w="2631"/>
        <w:gridCol w:w="1369"/>
        <w:gridCol w:w="2004"/>
        <w:gridCol w:w="1131"/>
        <w:gridCol w:w="1137"/>
      </w:tblGrid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Gr.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Emri i institucionit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Nr. i punonjësve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Emërtesa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Koha mesatare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Periudhë kohore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03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Këshilli i Ministrave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3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Aparati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gjelbërimi/pastrimi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Aparati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Arkivist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6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04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Ekonomisë, Tregtisë dhe Energjetikës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Drejtoria e Përgjithshme e Standardizimit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Aparati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Roje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 xml:space="preserve">6 </w:t>
            </w: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06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Punëve Publike dhe Transportit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Instituti i Transportit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3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10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Financave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10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rPr>
          <w:trHeight w:val="70"/>
        </w:trPr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Dega e Thesarit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Roje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Dogana Qafë Thanë Pogradec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Dogana Elbasan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Drejtoria e Përgjithshme e Doganave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Dogana Kakavijë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Dogana Tre Urat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Dogana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Dogana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Dogana Vlorë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11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Arsimit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42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DAR në rrethe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9 muaj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ZAR në rrethe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25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3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9 muaj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Agjencia Kombëtare e Provimeve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Agjencia Kombëtare e Arsimit dhe Formimit Profesional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Agjencia e Akreditimit të Arsimit të Lartë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Inspektorati Kombëtar për Arsimin Parauniversitar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12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Turizmit, Kulturës, Rinisë dhe Sporteve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ZAKP Butrint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Ciceron (vëzhgues)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maj-tetor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ZAKP Butrint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Punëtor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maj-tetor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ZAKP Butrint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Biletashitës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maj-tetor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Kalaja  Gjirokastër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Punëtor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qershor-shtator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Parku Apoloni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Vëzhgues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qershor-shtator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Kalaja Berat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Ciceron (vëzhgues)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qershor-shtator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e Realizimit të Veprave të Artit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Restaurator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5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mars-dhjetor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Kulturore për Fëmijë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Piktor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mars-dhjetor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Kulturore për Fëmijë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Punëtor mirëmbajtje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8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maj-tetor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15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Punëve të Jashtme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7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Sektori i Legalizimeve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Preparatorë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Sektori i Arkivit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Arkivistë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Sektori i Shërbimeve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Shpërndarës poste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Sektori i Shërbimeve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Lulishtar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6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25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Ministria e Punës, Çështjeve Sociale dhe Shanseve të Barabarta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25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të Moshuarve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të Moshuarve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të Moshuarve Kavajë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të Moshuarve Kavajë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të Moshuarve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të Moshuarve Gjirokastër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të Moshuarve Gjirokastër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Pastrues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të Moshuarve Fier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Foshnjes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Foshnjes Durrës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Foshnjes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Foshnjes Korçë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Foshnjes Vlorë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e Zhvillimit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e Zhvillimit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Sanitare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e Zhvillimit Durrës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e Zhvillimit Korçë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e Zhvillimit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e Zhvillimit Berat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e Zhvillimit Vlorë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fëmijëve parashkollorë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fëmijëve shkollorë Tiranë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fëmijëve shkollorë Shkodër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Shtëpia e fëmijëve shkollorë Sarandë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Qendra Polivalente Poliçan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Mjeke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center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3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jc w:val="right"/>
              <w:rPr>
                <w:rFonts w:ascii="Garamond" w:hAnsi="Garamond"/>
                <w:lang w:val="sq-AL"/>
              </w:rPr>
            </w:pPr>
            <w:r w:rsidRPr="00947F5D">
              <w:rPr>
                <w:rFonts w:ascii="Garamond" w:hAnsi="Garamond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29</w:t>
            </w: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Zyra e Administrimit të Buxhetit Gjyqësor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Zyra e Administrimit të Buxhetit Gjyqësor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Punonjës pastrimi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4  orë/ditë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sz w:val="24"/>
                <w:szCs w:val="24"/>
                <w:lang w:val="sq-AL"/>
              </w:rPr>
              <w:t>vjetore</w:t>
            </w:r>
          </w:p>
        </w:tc>
      </w:tr>
      <w:tr w:rsidR="00865B06" w:rsidRPr="00947F5D" w:rsidTr="001C552C"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Total numri i punonjësve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947F5D">
              <w:rPr>
                <w:rFonts w:ascii="Garamond" w:hAnsi="Garamond"/>
                <w:b/>
                <w:sz w:val="24"/>
                <w:szCs w:val="24"/>
                <w:lang w:val="sq-AL"/>
              </w:rPr>
              <w:t>106</w:t>
            </w:r>
          </w:p>
        </w:tc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B06" w:rsidRPr="00947F5D" w:rsidRDefault="00865B06" w:rsidP="001C552C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</w:tr>
    </w:tbl>
    <w:p w:rsidR="00865B06" w:rsidRPr="00947F5D" w:rsidRDefault="00865B0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</w:p>
    <w:p w:rsidR="006C42A6" w:rsidRPr="00947F5D" w:rsidRDefault="006C42A6" w:rsidP="006C42A6">
      <w:pPr>
        <w:jc w:val="center"/>
        <w:rPr>
          <w:rFonts w:ascii="Garamond" w:hAnsi="Garamond"/>
          <w:i/>
          <w:lang w:val="en-GB" w:bidi="en-US"/>
        </w:rPr>
      </w:pPr>
      <w:r w:rsidRPr="00947F5D">
        <w:rPr>
          <w:rFonts w:ascii="Garamond" w:hAnsi="Garamond"/>
          <w:i/>
          <w:lang w:val="en-GB" w:bidi="en-US"/>
        </w:rPr>
        <w:lastRenderedPageBreak/>
        <w:t>(</w:t>
      </w:r>
      <w:proofErr w:type="spellStart"/>
      <w:r w:rsidRPr="00947F5D">
        <w:rPr>
          <w:rFonts w:ascii="Garamond" w:hAnsi="Garamond"/>
          <w:i/>
          <w:lang w:val="en-GB" w:bidi="en-US"/>
        </w:rPr>
        <w:t>Shtuar</w:t>
      </w:r>
      <w:proofErr w:type="spellEnd"/>
      <w:r w:rsidRPr="00947F5D">
        <w:rPr>
          <w:rFonts w:ascii="Garamond" w:hAnsi="Garamond"/>
          <w:i/>
          <w:lang w:val="en-GB" w:bidi="en-US"/>
        </w:rPr>
        <w:t xml:space="preserve"> me </w:t>
      </w:r>
      <w:proofErr w:type="gramStart"/>
      <w:r w:rsidRPr="00947F5D">
        <w:rPr>
          <w:rFonts w:ascii="Garamond" w:hAnsi="Garamond"/>
          <w:i/>
          <w:lang w:val="en-GB" w:bidi="en-US"/>
        </w:rPr>
        <w:t xml:space="preserve">VKM </w:t>
      </w:r>
      <w:r w:rsidRPr="00947F5D">
        <w:rPr>
          <w:rFonts w:ascii="Garamond" w:hAnsi="Garamond"/>
          <w:i/>
          <w:lang w:val="sq-AL" w:bidi="en-US"/>
        </w:rPr>
        <w:t>;</w:t>
      </w:r>
      <w:proofErr w:type="gramEnd"/>
      <w:r w:rsidRPr="00947F5D">
        <w:rPr>
          <w:rFonts w:ascii="Garamond" w:hAnsi="Garamond"/>
          <w:i/>
          <w:lang w:val="sq-AL" w:bidi="en-US"/>
        </w:rPr>
        <w:t xml:space="preserve"> nr. 323, datë 16.5.2012)</w:t>
      </w:r>
    </w:p>
    <w:p w:rsidR="006C42A6" w:rsidRPr="00947F5D" w:rsidRDefault="006C42A6" w:rsidP="00865B06">
      <w:pPr>
        <w:rPr>
          <w:rFonts w:ascii="Garamond" w:hAnsi="Garamond"/>
          <w:lang w:val="en-GB" w:bidi="en-US"/>
        </w:rPr>
      </w:pPr>
      <w:r w:rsidRPr="00947F5D">
        <w:rPr>
          <w:rFonts w:ascii="Garamond" w:hAnsi="Garamond"/>
          <w:noProof/>
        </w:rPr>
        <w:drawing>
          <wp:inline distT="0" distB="0" distL="0" distR="0" wp14:anchorId="6DD0F936" wp14:editId="04F57EA9">
            <wp:extent cx="5189855" cy="7568565"/>
            <wp:effectExtent l="0" t="0" r="0" b="0"/>
            <wp:docPr id="12" name="Picture 12" descr="tabela -1 gladi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tabela -1 gladi10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855" cy="756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7F5D" w:rsidRPr="00947F5D" w:rsidRDefault="00947F5D" w:rsidP="00947F5D">
      <w:pPr>
        <w:rPr>
          <w:rFonts w:ascii="Garamond" w:hAnsi="Garamond"/>
          <w:noProof/>
          <w:lang w:val="sq-AL"/>
        </w:rPr>
      </w:pPr>
    </w:p>
    <w:p w:rsidR="00947F5D" w:rsidRPr="00947F5D" w:rsidRDefault="00947F5D" w:rsidP="00947F5D">
      <w:pPr>
        <w:rPr>
          <w:rFonts w:ascii="Garamond" w:hAnsi="Garamond"/>
          <w:noProof/>
          <w:lang w:val="sq-AL"/>
        </w:rPr>
      </w:pPr>
    </w:p>
    <w:p w:rsidR="00947F5D" w:rsidRPr="00947F5D" w:rsidRDefault="00947F5D" w:rsidP="00947F5D">
      <w:pPr>
        <w:jc w:val="right"/>
        <w:rPr>
          <w:rFonts w:ascii="Garamond" w:hAnsi="Garamond"/>
          <w:i/>
          <w:noProof/>
          <w:lang w:val="sq-AL"/>
        </w:rPr>
      </w:pPr>
      <w:r w:rsidRPr="00947F5D">
        <w:rPr>
          <w:rFonts w:ascii="Garamond" w:hAnsi="Garamond"/>
          <w:i/>
          <w:noProof/>
          <w:lang w:val="sq-AL"/>
        </w:rPr>
        <w:lastRenderedPageBreak/>
        <w:t>Lidhja nr. 4</w:t>
      </w:r>
    </w:p>
    <w:p w:rsidR="00947F5D" w:rsidRPr="00947F5D" w:rsidRDefault="00947F5D" w:rsidP="00947F5D">
      <w:pPr>
        <w:jc w:val="center"/>
        <w:rPr>
          <w:rFonts w:ascii="Garamond" w:hAnsi="Garamond"/>
          <w:i/>
          <w:noProof/>
          <w:lang w:val="sq-AL"/>
        </w:rPr>
      </w:pPr>
      <w:r w:rsidRPr="00947F5D">
        <w:rPr>
          <w:rFonts w:ascii="Garamond" w:hAnsi="Garamond"/>
          <w:i/>
          <w:noProof/>
          <w:lang w:val="sq-AL"/>
        </w:rPr>
        <w:t>(Shtuar me VKM nr. 508, datë 1.8.2012)</w:t>
      </w:r>
    </w:p>
    <w:p w:rsidR="00947F5D" w:rsidRPr="00947F5D" w:rsidRDefault="00947F5D" w:rsidP="00947F5D">
      <w:pPr>
        <w:rPr>
          <w:rFonts w:ascii="Garamond" w:hAnsi="Garamond"/>
          <w:noProof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"/>
        <w:gridCol w:w="2374"/>
        <w:gridCol w:w="1717"/>
        <w:gridCol w:w="1411"/>
        <w:gridCol w:w="1651"/>
        <w:gridCol w:w="1528"/>
      </w:tblGrid>
      <w:tr w:rsidR="00947F5D" w:rsidRPr="00947F5D" w:rsidTr="007E3ECB">
        <w:tc>
          <w:tcPr>
            <w:tcW w:w="675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lang w:val="sq-AL"/>
              </w:rPr>
              <w:t>Gr.</w:t>
            </w:r>
          </w:p>
        </w:tc>
        <w:tc>
          <w:tcPr>
            <w:tcW w:w="2420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lang w:val="sq-AL"/>
              </w:rPr>
              <w:t>Emri i institucionit</w:t>
            </w:r>
          </w:p>
        </w:tc>
        <w:tc>
          <w:tcPr>
            <w:tcW w:w="1548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lang w:val="sq-AL"/>
              </w:rPr>
              <w:t>Nr.punonjësve</w:t>
            </w:r>
          </w:p>
        </w:tc>
        <w:tc>
          <w:tcPr>
            <w:tcW w:w="1419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lang w:val="sq-AL"/>
              </w:rPr>
              <w:t>Emërtesa</w:t>
            </w:r>
          </w:p>
        </w:tc>
        <w:tc>
          <w:tcPr>
            <w:tcW w:w="1677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lang w:val="sq-AL"/>
              </w:rPr>
              <w:t>Koha mesatare ditore</w:t>
            </w:r>
          </w:p>
        </w:tc>
        <w:tc>
          <w:tcPr>
            <w:tcW w:w="1548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lang w:val="sq-AL"/>
              </w:rPr>
              <w:t>Periudhë kohore</w:t>
            </w:r>
          </w:p>
        </w:tc>
      </w:tr>
      <w:tr w:rsidR="00947F5D" w:rsidRPr="00947F5D" w:rsidTr="007E3ECB">
        <w:tc>
          <w:tcPr>
            <w:tcW w:w="675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color w:val="000000"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color w:val="000000"/>
                <w:lang w:val="sq-AL"/>
              </w:rPr>
              <w:t>87</w:t>
            </w:r>
          </w:p>
        </w:tc>
        <w:tc>
          <w:tcPr>
            <w:tcW w:w="2420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color w:val="000000"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color w:val="000000"/>
                <w:lang w:val="sq-AL"/>
              </w:rPr>
              <w:t>Institucione të tjera</w:t>
            </w:r>
          </w:p>
        </w:tc>
        <w:tc>
          <w:tcPr>
            <w:tcW w:w="1548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color w:val="000000"/>
                <w:lang w:val="sq-AL"/>
              </w:rPr>
            </w:pPr>
            <w:r w:rsidRPr="00947F5D">
              <w:rPr>
                <w:rFonts w:ascii="Garamond" w:hAnsi="Garamond"/>
                <w:noProof/>
                <w:color w:val="000000"/>
                <w:lang w:val="sq-AL"/>
              </w:rPr>
              <w:t>1</w:t>
            </w:r>
          </w:p>
        </w:tc>
        <w:tc>
          <w:tcPr>
            <w:tcW w:w="1419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color w:val="000000"/>
                <w:lang w:val="sq-AL"/>
              </w:rPr>
            </w:pPr>
          </w:p>
        </w:tc>
        <w:tc>
          <w:tcPr>
            <w:tcW w:w="1677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color w:val="000000"/>
                <w:lang w:val="sq-AL"/>
              </w:rPr>
            </w:pPr>
          </w:p>
        </w:tc>
        <w:tc>
          <w:tcPr>
            <w:tcW w:w="1548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color w:val="000000"/>
                <w:lang w:val="sq-AL"/>
              </w:rPr>
            </w:pPr>
          </w:p>
        </w:tc>
      </w:tr>
      <w:tr w:rsidR="00947F5D" w:rsidRPr="00947F5D" w:rsidTr="007E3ECB">
        <w:tc>
          <w:tcPr>
            <w:tcW w:w="675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</w:p>
        </w:tc>
        <w:tc>
          <w:tcPr>
            <w:tcW w:w="2420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  <w:r w:rsidRPr="00947F5D">
              <w:rPr>
                <w:rFonts w:ascii="Garamond" w:hAnsi="Garamond"/>
                <w:noProof/>
                <w:lang w:val="sq-AL"/>
              </w:rPr>
              <w:t>Inspektorati Qendror</w:t>
            </w:r>
          </w:p>
        </w:tc>
        <w:tc>
          <w:tcPr>
            <w:tcW w:w="1548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  <w:r w:rsidRPr="00947F5D">
              <w:rPr>
                <w:rFonts w:ascii="Garamond" w:hAnsi="Garamond"/>
                <w:noProof/>
                <w:lang w:val="sq-AL"/>
              </w:rPr>
              <w:t>1</w:t>
            </w:r>
          </w:p>
        </w:tc>
        <w:tc>
          <w:tcPr>
            <w:tcW w:w="1419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  <w:r w:rsidRPr="00947F5D">
              <w:rPr>
                <w:rFonts w:ascii="Garamond" w:hAnsi="Garamond"/>
                <w:noProof/>
                <w:lang w:val="sq-AL"/>
              </w:rPr>
              <w:t>Punonjës mbështetës</w:t>
            </w:r>
          </w:p>
        </w:tc>
        <w:tc>
          <w:tcPr>
            <w:tcW w:w="1677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  <w:r w:rsidRPr="00947F5D">
              <w:rPr>
                <w:rFonts w:ascii="Garamond" w:hAnsi="Garamond"/>
                <w:noProof/>
                <w:lang w:val="sq-AL"/>
              </w:rPr>
              <w:t>6 orë/ditë</w:t>
            </w:r>
          </w:p>
        </w:tc>
        <w:tc>
          <w:tcPr>
            <w:tcW w:w="1548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  <w:r w:rsidRPr="00947F5D">
              <w:rPr>
                <w:rFonts w:ascii="Garamond" w:hAnsi="Garamond"/>
                <w:noProof/>
                <w:lang w:val="sq-AL"/>
              </w:rPr>
              <w:t>5 muaj</w:t>
            </w:r>
          </w:p>
        </w:tc>
      </w:tr>
      <w:tr w:rsidR="00947F5D" w:rsidRPr="00947F5D" w:rsidTr="007E3ECB">
        <w:tc>
          <w:tcPr>
            <w:tcW w:w="675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</w:p>
        </w:tc>
        <w:tc>
          <w:tcPr>
            <w:tcW w:w="2420" w:type="dxa"/>
          </w:tcPr>
          <w:p w:rsidR="00947F5D" w:rsidRPr="00947F5D" w:rsidRDefault="00947F5D" w:rsidP="00947F5D">
            <w:pPr>
              <w:rPr>
                <w:rFonts w:ascii="Garamond" w:hAnsi="Garamond"/>
                <w:b/>
                <w:noProof/>
                <w:lang w:val="sq-AL"/>
              </w:rPr>
            </w:pPr>
            <w:r w:rsidRPr="00947F5D">
              <w:rPr>
                <w:rFonts w:ascii="Garamond" w:hAnsi="Garamond"/>
                <w:b/>
                <w:noProof/>
                <w:lang w:val="sq-AL"/>
              </w:rPr>
              <w:t>Total, numri i punonjësve</w:t>
            </w:r>
          </w:p>
        </w:tc>
        <w:tc>
          <w:tcPr>
            <w:tcW w:w="1548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  <w:r w:rsidRPr="00947F5D">
              <w:rPr>
                <w:rFonts w:ascii="Garamond" w:hAnsi="Garamond"/>
                <w:noProof/>
                <w:lang w:val="sq-AL"/>
              </w:rPr>
              <w:t>1</w:t>
            </w:r>
          </w:p>
        </w:tc>
        <w:tc>
          <w:tcPr>
            <w:tcW w:w="1419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</w:p>
        </w:tc>
        <w:tc>
          <w:tcPr>
            <w:tcW w:w="1677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</w:p>
        </w:tc>
        <w:tc>
          <w:tcPr>
            <w:tcW w:w="1548" w:type="dxa"/>
          </w:tcPr>
          <w:p w:rsidR="00947F5D" w:rsidRPr="00947F5D" w:rsidRDefault="00947F5D" w:rsidP="00947F5D">
            <w:pPr>
              <w:rPr>
                <w:rFonts w:ascii="Garamond" w:hAnsi="Garamond"/>
                <w:noProof/>
                <w:lang w:val="sq-AL"/>
              </w:rPr>
            </w:pPr>
          </w:p>
        </w:tc>
      </w:tr>
    </w:tbl>
    <w:p w:rsidR="00947F5D" w:rsidRPr="00947F5D" w:rsidRDefault="00947F5D" w:rsidP="00947F5D">
      <w:pPr>
        <w:rPr>
          <w:rFonts w:ascii="Garamond" w:hAnsi="Garamond"/>
          <w:noProof/>
          <w:lang w:val="sq-AL"/>
        </w:rPr>
      </w:pPr>
    </w:p>
    <w:p w:rsidR="00947F5D" w:rsidRPr="00947F5D" w:rsidRDefault="00947F5D" w:rsidP="00865B06">
      <w:pPr>
        <w:rPr>
          <w:rFonts w:ascii="Garamond" w:hAnsi="Garamond"/>
          <w:lang w:val="en-GB" w:bidi="en-US"/>
        </w:rPr>
      </w:pPr>
    </w:p>
    <w:p w:rsidR="00947F5D" w:rsidRPr="00947F5D" w:rsidRDefault="00947F5D" w:rsidP="00865B06">
      <w:pPr>
        <w:rPr>
          <w:rFonts w:ascii="Garamond" w:hAnsi="Garamond"/>
          <w:lang w:val="en-GB" w:bidi="en-US"/>
        </w:rPr>
      </w:pPr>
    </w:p>
    <w:sectPr w:rsidR="00947F5D" w:rsidRPr="00947F5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5FD61A5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7C"/>
    <w:multiLevelType w:val="singleLevel"/>
    <w:tmpl w:val="D7A8F25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EDA9A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0936BC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C9741B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F502E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1"/>
    <w:multiLevelType w:val="singleLevel"/>
    <w:tmpl w:val="445E42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2"/>
    <w:multiLevelType w:val="singleLevel"/>
    <w:tmpl w:val="E59C58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354054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16CB2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 w15:restartNumberingAfterBreak="0">
    <w:nsid w:val="08B83849"/>
    <w:multiLevelType w:val="hybridMultilevel"/>
    <w:tmpl w:val="3364E6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783593"/>
    <w:multiLevelType w:val="hybridMultilevel"/>
    <w:tmpl w:val="76B0AEB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5B6552"/>
    <w:multiLevelType w:val="hybridMultilevel"/>
    <w:tmpl w:val="1E922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DD3CB5"/>
    <w:multiLevelType w:val="hybridMultilevel"/>
    <w:tmpl w:val="62A85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2B157E"/>
    <w:multiLevelType w:val="hybridMultilevel"/>
    <w:tmpl w:val="7C006BF8"/>
    <w:lvl w:ilvl="0" w:tplc="04090017">
      <w:start w:val="1"/>
      <w:numFmt w:val="lowerLetter"/>
      <w:lvlText w:val="%1)"/>
      <w:lvlJc w:val="left"/>
      <w:pPr>
        <w:ind w:left="825" w:hanging="360"/>
      </w:p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6" w15:restartNumberingAfterBreak="0">
    <w:nsid w:val="2B2F6A71"/>
    <w:multiLevelType w:val="hybridMultilevel"/>
    <w:tmpl w:val="7110CFC2"/>
    <w:lvl w:ilvl="0" w:tplc="5D7E1410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7" w15:restartNumberingAfterBreak="0">
    <w:nsid w:val="2C5A31F7"/>
    <w:multiLevelType w:val="hybridMultilevel"/>
    <w:tmpl w:val="046879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357144"/>
    <w:multiLevelType w:val="hybridMultilevel"/>
    <w:tmpl w:val="4FF4BF4E"/>
    <w:lvl w:ilvl="0" w:tplc="5D7E1410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9" w15:restartNumberingAfterBreak="0">
    <w:nsid w:val="46FA27E5"/>
    <w:multiLevelType w:val="hybridMultilevel"/>
    <w:tmpl w:val="A942C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630847"/>
    <w:multiLevelType w:val="hybridMultilevel"/>
    <w:tmpl w:val="9B86FD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2F0FEA"/>
    <w:multiLevelType w:val="hybridMultilevel"/>
    <w:tmpl w:val="0DF267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85421E"/>
    <w:multiLevelType w:val="hybridMultilevel"/>
    <w:tmpl w:val="643EF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AE2037"/>
    <w:multiLevelType w:val="hybridMultilevel"/>
    <w:tmpl w:val="59D48A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6648AC"/>
    <w:multiLevelType w:val="hybridMultilevel"/>
    <w:tmpl w:val="99549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  <w:num w:numId="14">
    <w:abstractNumId w:val="24"/>
  </w:num>
  <w:num w:numId="15">
    <w:abstractNumId w:val="17"/>
  </w:num>
  <w:num w:numId="16">
    <w:abstractNumId w:val="14"/>
  </w:num>
  <w:num w:numId="17">
    <w:abstractNumId w:val="11"/>
  </w:num>
  <w:num w:numId="18">
    <w:abstractNumId w:val="13"/>
  </w:num>
  <w:num w:numId="19">
    <w:abstractNumId w:val="21"/>
  </w:num>
  <w:num w:numId="20">
    <w:abstractNumId w:val="23"/>
  </w:num>
  <w:num w:numId="21">
    <w:abstractNumId w:val="15"/>
  </w:num>
  <w:num w:numId="22">
    <w:abstractNumId w:val="19"/>
  </w:num>
  <w:num w:numId="23">
    <w:abstractNumId w:val="18"/>
  </w:num>
  <w:num w:numId="24">
    <w:abstractNumId w:val="20"/>
  </w:num>
  <w:num w:numId="25">
    <w:abstractNumId w:val="22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724"/>
    <w:rsid w:val="000277EF"/>
    <w:rsid w:val="000C2ABA"/>
    <w:rsid w:val="0011690E"/>
    <w:rsid w:val="00142F5D"/>
    <w:rsid w:val="001C552C"/>
    <w:rsid w:val="001D4B57"/>
    <w:rsid w:val="00443285"/>
    <w:rsid w:val="00477590"/>
    <w:rsid w:val="004A533F"/>
    <w:rsid w:val="006C42A6"/>
    <w:rsid w:val="00753B45"/>
    <w:rsid w:val="007F6793"/>
    <w:rsid w:val="00802AED"/>
    <w:rsid w:val="00865B06"/>
    <w:rsid w:val="008759F1"/>
    <w:rsid w:val="008A6BB5"/>
    <w:rsid w:val="00946BB9"/>
    <w:rsid w:val="00947F5D"/>
    <w:rsid w:val="009E2982"/>
    <w:rsid w:val="00A020A7"/>
    <w:rsid w:val="00AD7F1E"/>
    <w:rsid w:val="00B24908"/>
    <w:rsid w:val="00B80BE6"/>
    <w:rsid w:val="00BD5811"/>
    <w:rsid w:val="00D5435B"/>
    <w:rsid w:val="00DB34E0"/>
    <w:rsid w:val="00E8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D51C3A-95DD-45B7-A24B-31DCC444F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724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uiPriority w:val="99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uiPriority w:val="99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uiPriority w:val="99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uiPriority w:val="99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uiPriority w:val="99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uiPriority w:val="99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uiPriority w:val="99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uiPriority w:val="99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uiPriority w:val="99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uiPriority w:val="99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uiPriority w:val="99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uiPriority w:val="99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uiPriority w:val="99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uiPriority w:val="99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uiPriority w:val="99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uiPriority w:val="99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uiPriority w:val="99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uiPriority w:val="99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uiPriority w:val="99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1">
    <w:name w:val="List Bullet1"/>
    <w:basedOn w:val="Normal"/>
    <w:uiPriority w:val="99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uiPriority w:val="99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uiPriority w:val="99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uiPriority w:val="99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uiPriority w:val="99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uiPriority w:val="99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uiPriority w:val="99"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uiPriority w:val="99"/>
    <w:rsid w:val="000277EF"/>
  </w:style>
  <w:style w:type="paragraph" w:customStyle="1" w:styleId="para">
    <w:name w:val="para"/>
    <w:basedOn w:val="Normal"/>
    <w:uiPriority w:val="99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uiPriority w:val="99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uiPriority w:val="99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uiPriority w:val="99"/>
    <w:rsid w:val="000277EF"/>
    <w:pPr>
      <w:ind w:left="720"/>
    </w:pPr>
  </w:style>
  <w:style w:type="paragraph" w:customStyle="1" w:styleId="Pas">
    <w:name w:val="Pas"/>
    <w:basedOn w:val="Normal"/>
    <w:uiPriority w:val="99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uiPriority w:val="99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uiPriority w:val="99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uiPriority w:val="99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uiPriority w:val="99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uiPriority w:val="99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uiPriority w:val="99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uiPriority w:val="99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uiPriority w:val="99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uiPriority w:val="99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uiPriority w:val="99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uiPriority w:val="99"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uiPriority w:val="99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uiPriority w:val="99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uiPriority w:val="99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uiPriority w:val="99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uiPriority w:val="99"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9"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9"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9"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9"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9"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99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99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E8472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E8472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E8472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E8472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numbering" w:customStyle="1" w:styleId="NoList1">
    <w:name w:val="No List1"/>
    <w:next w:val="NoList"/>
    <w:uiPriority w:val="99"/>
    <w:semiHidden/>
    <w:unhideWhenUsed/>
    <w:rsid w:val="00865B06"/>
  </w:style>
  <w:style w:type="character" w:customStyle="1" w:styleId="mediumtext1">
    <w:name w:val="medium_text1"/>
    <w:basedOn w:val="DefaultParagraphFont"/>
    <w:uiPriority w:val="99"/>
    <w:rsid w:val="00865B06"/>
    <w:rPr>
      <w:sz w:val="17"/>
      <w:szCs w:val="17"/>
    </w:rPr>
  </w:style>
  <w:style w:type="paragraph" w:customStyle="1" w:styleId="MediumGrid1-Accent21">
    <w:name w:val="Medium Grid 1 - Accent 21"/>
    <w:basedOn w:val="Normal"/>
    <w:uiPriority w:val="99"/>
    <w:rsid w:val="00865B06"/>
    <w:pPr>
      <w:ind w:left="720"/>
    </w:pPr>
    <w:rPr>
      <w:sz w:val="20"/>
      <w:szCs w:val="20"/>
    </w:rPr>
  </w:style>
  <w:style w:type="paragraph" w:customStyle="1" w:styleId="xl22">
    <w:name w:val="xl22"/>
    <w:basedOn w:val="Normal"/>
    <w:uiPriority w:val="99"/>
    <w:rsid w:val="00865B06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uiPriority w:val="99"/>
    <w:rsid w:val="00865B06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uiPriority w:val="99"/>
    <w:rsid w:val="00865B06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uiPriority w:val="99"/>
    <w:rsid w:val="00865B06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uiPriority w:val="99"/>
    <w:rsid w:val="00865B0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uiPriority w:val="99"/>
    <w:rsid w:val="00865B0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uiPriority w:val="99"/>
    <w:rsid w:val="00865B06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uiPriority w:val="99"/>
    <w:rsid w:val="00865B06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uiPriority w:val="99"/>
    <w:rsid w:val="00865B0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uiPriority w:val="99"/>
    <w:rsid w:val="00865B06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uiPriority w:val="99"/>
    <w:rsid w:val="00865B0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uiPriority w:val="99"/>
    <w:rsid w:val="00865B0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uiPriority w:val="99"/>
    <w:rsid w:val="00865B0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uiPriority w:val="99"/>
    <w:rsid w:val="00865B0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uiPriority w:val="99"/>
    <w:rsid w:val="00865B0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uiPriority w:val="99"/>
    <w:rsid w:val="00865B0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uiPriority w:val="99"/>
    <w:rsid w:val="00865B06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uiPriority w:val="99"/>
    <w:rsid w:val="00865B06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uiPriority w:val="99"/>
    <w:rsid w:val="00865B06"/>
    <w:rPr>
      <w:rFonts w:ascii="Times New Roman" w:eastAsia="MS Mincho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listparagraphcxsplast">
    <w:name w:val="msolistparagraphcxsplast"/>
    <w:basedOn w:val="Normal"/>
    <w:uiPriority w:val="99"/>
    <w:rsid w:val="00865B06"/>
    <w:pPr>
      <w:spacing w:before="100" w:beforeAutospacing="1" w:after="100" w:afterAutospacing="1"/>
    </w:pPr>
  </w:style>
  <w:style w:type="paragraph" w:customStyle="1" w:styleId="NoSpacing1">
    <w:name w:val="No Spacing1"/>
    <w:basedOn w:val="Normal"/>
    <w:uiPriority w:val="99"/>
    <w:rsid w:val="00865B06"/>
  </w:style>
  <w:style w:type="paragraph" w:customStyle="1" w:styleId="MediumGrid2-Accent21">
    <w:name w:val="Medium Grid 2 - Accent 21"/>
    <w:basedOn w:val="Normal"/>
    <w:next w:val="Normal"/>
    <w:link w:val="MediumGrid2-Accent2Char"/>
    <w:uiPriority w:val="99"/>
    <w:rsid w:val="00865B06"/>
    <w:pPr>
      <w:spacing w:before="200"/>
      <w:ind w:left="360" w:right="360"/>
    </w:pPr>
    <w:rPr>
      <w:i/>
      <w:iCs/>
    </w:rPr>
  </w:style>
  <w:style w:type="character" w:customStyle="1" w:styleId="MediumGrid2-Accent2Char">
    <w:name w:val="Medium Grid 2 - Accent 2 Char"/>
    <w:basedOn w:val="DefaultParagraphFont"/>
    <w:link w:val="MediumGrid2-Accent21"/>
    <w:uiPriority w:val="99"/>
    <w:locked/>
    <w:rsid w:val="00865B06"/>
    <w:rPr>
      <w:rFonts w:ascii="Times New Roman" w:eastAsia="MS Mincho" w:hAnsi="Times New Roman"/>
      <w:i/>
      <w:iCs/>
      <w:sz w:val="24"/>
      <w:szCs w:val="24"/>
    </w:rPr>
  </w:style>
  <w:style w:type="paragraph" w:customStyle="1" w:styleId="MediumGrid3-Accent21">
    <w:name w:val="Medium Grid 3 - Accent 21"/>
    <w:basedOn w:val="Normal"/>
    <w:next w:val="Normal"/>
    <w:link w:val="MediumGrid3-Accent2Char"/>
    <w:uiPriority w:val="99"/>
    <w:rsid w:val="00865B0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MediumGrid3-Accent2Char">
    <w:name w:val="Medium Grid 3 - Accent 2 Char"/>
    <w:basedOn w:val="DefaultParagraphFont"/>
    <w:link w:val="MediumGrid3-Accent21"/>
    <w:uiPriority w:val="99"/>
    <w:locked/>
    <w:rsid w:val="00865B06"/>
    <w:rPr>
      <w:rFonts w:ascii="Times New Roman" w:eastAsia="MS Mincho" w:hAnsi="Times New Roman"/>
      <w:b/>
      <w:bCs/>
      <w:i/>
      <w:iCs/>
      <w:sz w:val="24"/>
      <w:szCs w:val="24"/>
    </w:rPr>
  </w:style>
  <w:style w:type="character" w:customStyle="1" w:styleId="SubtleEmphasis1">
    <w:name w:val="Subtle Emphasis1"/>
    <w:uiPriority w:val="99"/>
    <w:rsid w:val="00865B06"/>
    <w:rPr>
      <w:i/>
      <w:iCs/>
    </w:rPr>
  </w:style>
  <w:style w:type="character" w:customStyle="1" w:styleId="IntenseEmphasis1">
    <w:name w:val="Intense Emphasis1"/>
    <w:uiPriority w:val="99"/>
    <w:rsid w:val="00865B06"/>
    <w:rPr>
      <w:b/>
      <w:bCs/>
    </w:rPr>
  </w:style>
  <w:style w:type="character" w:customStyle="1" w:styleId="SubtleReference1">
    <w:name w:val="Subtle Reference1"/>
    <w:uiPriority w:val="99"/>
    <w:rsid w:val="00865B06"/>
    <w:rPr>
      <w:smallCaps/>
    </w:rPr>
  </w:style>
  <w:style w:type="character" w:customStyle="1" w:styleId="IntenseReference1">
    <w:name w:val="Intense Reference1"/>
    <w:uiPriority w:val="99"/>
    <w:rsid w:val="00865B06"/>
    <w:rPr>
      <w:smallCaps/>
      <w:spacing w:val="5"/>
      <w:u w:val="single"/>
    </w:rPr>
  </w:style>
  <w:style w:type="character" w:customStyle="1" w:styleId="BookTitle1">
    <w:name w:val="Book Title1"/>
    <w:uiPriority w:val="99"/>
    <w:rsid w:val="00865B06"/>
    <w:rPr>
      <w:i/>
      <w:iCs/>
      <w:smallCaps/>
      <w:spacing w:val="5"/>
    </w:rPr>
  </w:style>
  <w:style w:type="paragraph" w:styleId="Header">
    <w:name w:val="header"/>
    <w:basedOn w:val="Normal"/>
    <w:link w:val="HeaderChar"/>
    <w:uiPriority w:val="99"/>
    <w:rsid w:val="00865B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5B06"/>
    <w:rPr>
      <w:rFonts w:ascii="Times New Roman" w:eastAsia="MS Mincho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865B06"/>
    <w:pPr>
      <w:spacing w:before="100" w:beforeAutospacing="1" w:after="100" w:afterAutospacing="1"/>
    </w:pPr>
  </w:style>
  <w:style w:type="paragraph" w:customStyle="1" w:styleId="xl65">
    <w:name w:val="xl65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uiPriority w:val="99"/>
    <w:rsid w:val="00865B0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uiPriority w:val="99"/>
    <w:rsid w:val="00865B06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uiPriority w:val="99"/>
    <w:rsid w:val="00865B06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uiPriority w:val="99"/>
    <w:rsid w:val="00865B06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uiPriority w:val="99"/>
    <w:rsid w:val="00865B0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uiPriority w:val="99"/>
    <w:rsid w:val="00865B06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uiPriority w:val="99"/>
    <w:rsid w:val="00865B0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uiPriority w:val="99"/>
    <w:rsid w:val="00865B0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uiPriority w:val="99"/>
    <w:rsid w:val="00865B0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uiPriority w:val="99"/>
    <w:rsid w:val="00865B06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uiPriority w:val="99"/>
    <w:rsid w:val="00865B06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uiPriority w:val="99"/>
    <w:rsid w:val="00865B0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0">
    <w:name w:val="xl100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uiPriority w:val="99"/>
    <w:rsid w:val="00865B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character" w:customStyle="1" w:styleId="shorttext1">
    <w:name w:val="short_text1"/>
    <w:basedOn w:val="DefaultParagraphFont"/>
    <w:uiPriority w:val="99"/>
    <w:rsid w:val="00865B06"/>
    <w:rPr>
      <w:sz w:val="20"/>
      <w:szCs w:val="20"/>
    </w:rPr>
  </w:style>
  <w:style w:type="paragraph" w:customStyle="1" w:styleId="style-standard-ouvrage">
    <w:name w:val="style-standard-ouvrage"/>
    <w:basedOn w:val="Normal"/>
    <w:uiPriority w:val="99"/>
    <w:rsid w:val="00865B06"/>
    <w:pPr>
      <w:spacing w:before="100" w:beforeAutospacing="1" w:after="100" w:afterAutospacing="1"/>
    </w:pPr>
    <w:rPr>
      <w:lang w:val="it-IT" w:eastAsia="it-IT"/>
    </w:rPr>
  </w:style>
  <w:style w:type="paragraph" w:customStyle="1" w:styleId="dictionnaire-intitule-terme">
    <w:name w:val="dictionnaire-intitule-terme"/>
    <w:basedOn w:val="Normal"/>
    <w:uiPriority w:val="99"/>
    <w:rsid w:val="00865B06"/>
    <w:pPr>
      <w:spacing w:before="100" w:beforeAutospacing="1" w:after="100" w:afterAutospacing="1"/>
    </w:pPr>
    <w:rPr>
      <w:lang w:val="it-IT" w:eastAsia="it-IT"/>
    </w:rPr>
  </w:style>
  <w:style w:type="character" w:customStyle="1" w:styleId="hps">
    <w:name w:val="hps"/>
    <w:basedOn w:val="DefaultParagraphFont"/>
    <w:uiPriority w:val="99"/>
    <w:rsid w:val="00865B06"/>
  </w:style>
  <w:style w:type="character" w:customStyle="1" w:styleId="longtext">
    <w:name w:val="long_text"/>
    <w:basedOn w:val="DefaultParagraphFont"/>
    <w:uiPriority w:val="99"/>
    <w:rsid w:val="00865B06"/>
  </w:style>
  <w:style w:type="paragraph" w:styleId="FootnoteText">
    <w:name w:val="footnote text"/>
    <w:basedOn w:val="Normal"/>
    <w:link w:val="FootnoteTextChar"/>
    <w:uiPriority w:val="99"/>
    <w:rsid w:val="00865B06"/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65B06"/>
    <w:rPr>
      <w:rFonts w:ascii="Times New Roman" w:eastAsia="MS Mincho" w:hAnsi="Times New Roman"/>
      <w:lang w:val="sq-AL"/>
    </w:rPr>
  </w:style>
  <w:style w:type="character" w:styleId="FootnoteReference">
    <w:name w:val="footnote reference"/>
    <w:basedOn w:val="DefaultParagraphFont"/>
    <w:uiPriority w:val="99"/>
    <w:rsid w:val="00865B06"/>
    <w:rPr>
      <w:vertAlign w:val="superscript"/>
    </w:rPr>
  </w:style>
  <w:style w:type="character" w:customStyle="1" w:styleId="apple-style-span">
    <w:name w:val="apple-style-span"/>
    <w:basedOn w:val="DefaultParagraphFont"/>
    <w:uiPriority w:val="99"/>
    <w:rsid w:val="00865B06"/>
  </w:style>
  <w:style w:type="character" w:customStyle="1" w:styleId="apple-converted-space">
    <w:name w:val="apple-converted-space"/>
    <w:basedOn w:val="DefaultParagraphFont"/>
    <w:uiPriority w:val="99"/>
    <w:rsid w:val="00865B06"/>
  </w:style>
  <w:style w:type="paragraph" w:styleId="BalloonText">
    <w:name w:val="Balloon Text"/>
    <w:basedOn w:val="Normal"/>
    <w:link w:val="BalloonTextChar"/>
    <w:uiPriority w:val="99"/>
    <w:rsid w:val="00865B0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65B06"/>
    <w:rPr>
      <w:rFonts w:ascii="Lucida Grande" w:eastAsia="MS Mincho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5B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1997</Words>
  <Characters>11387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Sara Mborja</cp:lastModifiedBy>
  <cp:revision>3</cp:revision>
  <dcterms:created xsi:type="dcterms:W3CDTF">2025-10-29T10:18:00Z</dcterms:created>
  <dcterms:modified xsi:type="dcterms:W3CDTF">2025-12-16T11:29:00Z</dcterms:modified>
</cp:coreProperties>
</file>