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49B" w:rsidRPr="00D1666A" w:rsidRDefault="002E049B" w:rsidP="002E049B">
      <w:pPr>
        <w:pStyle w:val="Akti"/>
        <w:rPr>
          <w:lang w:val="sq-AL"/>
        </w:rPr>
      </w:pPr>
      <w:bookmarkStart w:id="0" w:name="_GoBack"/>
      <w:bookmarkEnd w:id="0"/>
      <w:r w:rsidRPr="00D1666A">
        <w:rPr>
          <w:lang w:val="sq-AL"/>
        </w:rPr>
        <w:t>Vendim</w:t>
      </w:r>
    </w:p>
    <w:p w:rsidR="002E049B" w:rsidRPr="00D1666A" w:rsidRDefault="002E049B" w:rsidP="002E049B">
      <w:pPr>
        <w:pStyle w:val="NumriData"/>
        <w:rPr>
          <w:lang w:val="sq-AL"/>
        </w:rPr>
      </w:pPr>
      <w:r w:rsidRPr="00D1666A">
        <w:rPr>
          <w:lang w:val="sq-AL"/>
        </w:rPr>
        <w:t>Nr.928, datë 28.12.2011</w:t>
      </w:r>
    </w:p>
    <w:p w:rsidR="002E049B" w:rsidRPr="000B4B33" w:rsidRDefault="002E049B" w:rsidP="002E049B">
      <w:pPr>
        <w:pStyle w:val="Paragrafi"/>
        <w:rPr>
          <w:sz w:val="16"/>
          <w:lang w:val="sq-AL"/>
        </w:rPr>
      </w:pPr>
    </w:p>
    <w:p w:rsidR="002E049B" w:rsidRPr="00D1666A" w:rsidRDefault="002E049B" w:rsidP="002E049B">
      <w:pPr>
        <w:pStyle w:val="Titulli"/>
        <w:rPr>
          <w:lang w:val="sq-AL"/>
        </w:rPr>
      </w:pPr>
      <w:r w:rsidRPr="00D1666A">
        <w:rPr>
          <w:lang w:val="sq-AL"/>
        </w:rPr>
        <w:t>Për përdorimin e të ardhurave të parkut kombëtar të butrintit</w:t>
      </w:r>
    </w:p>
    <w:p w:rsidR="002E049B" w:rsidRPr="00D1666A" w:rsidRDefault="002E049B" w:rsidP="002E049B">
      <w:pPr>
        <w:pStyle w:val="Paragrafi"/>
        <w:rPr>
          <w:sz w:val="16"/>
          <w:lang w:val="sq-AL"/>
        </w:rPr>
      </w:pPr>
    </w:p>
    <w:p w:rsidR="002E049B" w:rsidRPr="00D1666A" w:rsidRDefault="002E049B" w:rsidP="002E049B">
      <w:pPr>
        <w:pStyle w:val="Paragrafi"/>
        <w:rPr>
          <w:lang w:val="sq-AL"/>
        </w:rPr>
      </w:pPr>
      <w:r w:rsidRPr="00D1666A">
        <w:rPr>
          <w:lang w:val="sq-AL"/>
        </w:rPr>
        <w:t>Në mbështetje të nenit 100 të Kushtetutës dhe të nenit 18 të ligjit nr.9048, datë 7.4.2003 “Për trashëgiminë kulturore”, të ndryshuar, me propozimin e Ministrit të Turizmit, Kulturës, Rinisë dhe Sporteve, Këshilli i Ministrave</w:t>
      </w:r>
    </w:p>
    <w:p w:rsidR="002E049B" w:rsidRPr="00D1666A" w:rsidRDefault="002E049B" w:rsidP="002E049B">
      <w:pPr>
        <w:pStyle w:val="Paragrafi"/>
        <w:rPr>
          <w:lang w:val="sq-AL"/>
        </w:rPr>
      </w:pPr>
    </w:p>
    <w:p w:rsidR="002E049B" w:rsidRPr="00D1666A" w:rsidRDefault="002E049B" w:rsidP="002E049B">
      <w:pPr>
        <w:pStyle w:val="VENDOSI"/>
        <w:rPr>
          <w:lang w:val="sq-AL"/>
        </w:rPr>
      </w:pPr>
      <w:r w:rsidRPr="00D1666A">
        <w:rPr>
          <w:lang w:val="sq-AL"/>
        </w:rPr>
        <w:t>Vendosi:</w:t>
      </w:r>
    </w:p>
    <w:p w:rsidR="002E049B" w:rsidRPr="00D1666A" w:rsidRDefault="002E049B" w:rsidP="002E049B">
      <w:pPr>
        <w:pStyle w:val="Paragrafi"/>
        <w:rPr>
          <w:sz w:val="16"/>
          <w:lang w:val="sq-AL"/>
        </w:rPr>
      </w:pPr>
    </w:p>
    <w:p w:rsidR="002E049B" w:rsidRPr="00D1666A" w:rsidRDefault="002E049B" w:rsidP="002E049B">
      <w:pPr>
        <w:pStyle w:val="Paragrafi"/>
        <w:rPr>
          <w:lang w:val="sq-AL"/>
        </w:rPr>
      </w:pPr>
      <w:r w:rsidRPr="00D1666A">
        <w:rPr>
          <w:lang w:val="sq-AL"/>
        </w:rPr>
        <w:t>1. Të ardhurat e krijuara nga Parku Kombëtar i Butrintit përdoren në masën 90% nga ky institucion dhe klasifikohen si të ardhura jashtë limitit.</w:t>
      </w:r>
    </w:p>
    <w:p w:rsidR="002E049B" w:rsidRPr="00D1666A" w:rsidRDefault="002E049B" w:rsidP="002E049B">
      <w:pPr>
        <w:pStyle w:val="Paragrafi"/>
        <w:rPr>
          <w:lang w:val="sq-AL"/>
        </w:rPr>
      </w:pPr>
      <w:r w:rsidRPr="00D1666A">
        <w:rPr>
          <w:lang w:val="sq-AL"/>
        </w:rPr>
        <w:t>2. Kriteret dhe procedurat e përdorimit të të ardhurave të përcaktohen në udhëzimin e përbashkët të Ministrit të Financave, Ministrit të Mjedisit, Pyjeve dhe Administrimit të Ujërave dhe të Ministrit të Turizmit, Kulturës, Rinisë dhe Sporteve.</w:t>
      </w:r>
    </w:p>
    <w:p w:rsidR="002E049B" w:rsidRPr="00D1666A" w:rsidRDefault="002E049B" w:rsidP="002E049B">
      <w:pPr>
        <w:pStyle w:val="Paragrafi"/>
        <w:rPr>
          <w:lang w:val="sq-AL"/>
        </w:rPr>
      </w:pPr>
      <w:r w:rsidRPr="00D1666A">
        <w:rPr>
          <w:lang w:val="sq-AL"/>
        </w:rPr>
        <w:t>3. Ngarkohen Ministria e Turizmit, Kulturës, Rinisë dhe Sporteve, Ministria e Financave dhe Ministria e Mjedisit, Pyjeve dhe Administrimit të Ujërave për zbatimin e këtij vendimi.</w:t>
      </w:r>
    </w:p>
    <w:p w:rsidR="002E049B" w:rsidRPr="00D1666A" w:rsidRDefault="002E049B" w:rsidP="002E049B">
      <w:pPr>
        <w:pStyle w:val="Paragrafi"/>
        <w:rPr>
          <w:lang w:val="sq-AL"/>
        </w:rPr>
      </w:pPr>
      <w:r w:rsidRPr="00D1666A">
        <w:rPr>
          <w:lang w:val="sq-AL"/>
        </w:rPr>
        <w:t>Ky vendim hyn në fuqi më 1 janar 2012 dhe botohet në Fletoren Zyrtare.</w:t>
      </w:r>
    </w:p>
    <w:p w:rsidR="002E049B" w:rsidRPr="00D1666A" w:rsidRDefault="002E049B" w:rsidP="002E049B">
      <w:pPr>
        <w:pStyle w:val="Paragrafi"/>
        <w:ind w:firstLine="0"/>
        <w:rPr>
          <w:sz w:val="12"/>
          <w:lang w:val="sq-AL"/>
        </w:rPr>
      </w:pPr>
    </w:p>
    <w:p w:rsidR="002E049B" w:rsidRPr="00D1666A" w:rsidRDefault="002E049B" w:rsidP="002E049B">
      <w:pPr>
        <w:pStyle w:val="Autoriteti"/>
        <w:rPr>
          <w:lang w:val="sq-AL"/>
        </w:rPr>
      </w:pPr>
      <w:r w:rsidRPr="00D1666A">
        <w:rPr>
          <w:lang w:val="sq-AL"/>
        </w:rPr>
        <w:t>Kryeministri</w:t>
      </w:r>
    </w:p>
    <w:p w:rsidR="002E049B" w:rsidRPr="00D1666A" w:rsidRDefault="002E049B" w:rsidP="002E049B">
      <w:pPr>
        <w:pStyle w:val="AutoritetiEmer"/>
        <w:rPr>
          <w:lang w:val="sq-AL"/>
        </w:rPr>
      </w:pPr>
      <w:r w:rsidRPr="00D1666A">
        <w:rPr>
          <w:lang w:val="sq-AL"/>
        </w:rPr>
        <w:t>Sali Berisha</w:t>
      </w:r>
    </w:p>
    <w:sectPr w:rsidR="002E049B" w:rsidRPr="00D1666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049B"/>
    <w:rsid w:val="000277EF"/>
    <w:rsid w:val="000C2ABA"/>
    <w:rsid w:val="00142F5D"/>
    <w:rsid w:val="001D4B57"/>
    <w:rsid w:val="002939BA"/>
    <w:rsid w:val="002E049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C95362-9F64-4777-AEEB-D92E2D83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E049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E049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E049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E049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