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635" w:rsidRPr="00EB59C6" w:rsidRDefault="00EE1635" w:rsidP="00EE1635">
      <w:pPr>
        <w:pStyle w:val="Akti"/>
        <w:keepNext w:val="0"/>
        <w:rPr>
          <w:lang w:val="sq-AL"/>
        </w:rPr>
      </w:pPr>
      <w:bookmarkStart w:id="0" w:name="_GoBack"/>
      <w:bookmarkEnd w:id="0"/>
      <w:r w:rsidRPr="00EB59C6">
        <w:rPr>
          <w:lang w:val="sq-AL"/>
        </w:rPr>
        <w:t>Vendim</w:t>
      </w:r>
    </w:p>
    <w:p w:rsidR="00EE1635" w:rsidRPr="00EB59C6" w:rsidRDefault="00EE1635" w:rsidP="00EE1635">
      <w:pPr>
        <w:pStyle w:val="NumriData"/>
        <w:rPr>
          <w:lang w:val="sq-AL"/>
        </w:rPr>
      </w:pPr>
      <w:r w:rsidRPr="00EB59C6">
        <w:rPr>
          <w:lang w:val="sq-AL"/>
        </w:rPr>
        <w:t>Nr.40, datë 11.1.2012</w:t>
      </w:r>
    </w:p>
    <w:p w:rsidR="00EE1635" w:rsidRPr="00EB59C6" w:rsidRDefault="00EE1635" w:rsidP="00ED03CF">
      <w:pPr>
        <w:pStyle w:val="Paragrafi"/>
        <w:rPr>
          <w:lang w:val="sq-AL"/>
        </w:rPr>
      </w:pPr>
    </w:p>
    <w:p w:rsidR="00EE1635" w:rsidRPr="00EB59C6" w:rsidRDefault="00EE1635" w:rsidP="00EE1635">
      <w:pPr>
        <w:pStyle w:val="Titulli"/>
        <w:rPr>
          <w:lang w:val="sq-AL"/>
        </w:rPr>
      </w:pPr>
      <w:r w:rsidRPr="00EB59C6">
        <w:rPr>
          <w:lang w:val="sq-AL"/>
        </w:rPr>
        <w:t>Për disa ndryshime dhe shtesa në vendimin nr.411, datë</w:t>
      </w:r>
      <w:r>
        <w:rPr>
          <w:lang w:val="sq-AL"/>
        </w:rPr>
        <w:t xml:space="preserve"> 19.5.2010</w:t>
      </w:r>
      <w:r w:rsidRPr="00EB59C6">
        <w:rPr>
          <w:lang w:val="sq-AL"/>
        </w:rPr>
        <w:t xml:space="preserve"> të këshillit të</w:t>
      </w:r>
      <w:r>
        <w:rPr>
          <w:lang w:val="sq-AL"/>
        </w:rPr>
        <w:t xml:space="preserve"> ministrave</w:t>
      </w:r>
      <w:r w:rsidRPr="00EB59C6">
        <w:rPr>
          <w:lang w:val="sq-AL"/>
        </w:rPr>
        <w:t xml:space="preserve"> “Për kriteret, procedurat dhe tipin e formularit të lejes së legalizimit”</w:t>
      </w:r>
    </w:p>
    <w:p w:rsidR="00EE1635" w:rsidRPr="00EB59C6" w:rsidRDefault="00EE1635" w:rsidP="00ED03CF">
      <w:pPr>
        <w:pStyle w:val="Paragrafi"/>
        <w:rPr>
          <w:lang w:val="sq-AL"/>
        </w:rPr>
      </w:pP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Në mbështetje të nenit 100 të Kushtetutës dhe të</w:t>
      </w:r>
      <w:r>
        <w:rPr>
          <w:lang w:val="sq-AL"/>
        </w:rPr>
        <w:t xml:space="preserve"> nenit 28</w:t>
      </w:r>
      <w:r w:rsidRPr="00EB59C6">
        <w:rPr>
          <w:lang w:val="sq-AL"/>
        </w:rPr>
        <w:t xml:space="preserve"> të ligjit nr.9482, datë 3.4.2006 “Për legalizimin, urbanizimin dhe integrimin e ndërtimeve pa leje”, të ndryshuar, me propozimin e Kryeministrit, Këshilli i Ministrave</w:t>
      </w:r>
    </w:p>
    <w:p w:rsidR="00EE1635" w:rsidRPr="00EB59C6" w:rsidRDefault="00EE1635" w:rsidP="00EE1635">
      <w:pPr>
        <w:pStyle w:val="VENDOSI"/>
        <w:rPr>
          <w:lang w:val="sq-AL"/>
        </w:rPr>
      </w:pPr>
    </w:p>
    <w:p w:rsidR="00EE1635" w:rsidRPr="00EB59C6" w:rsidRDefault="00EE1635" w:rsidP="00EE1635">
      <w:pPr>
        <w:pStyle w:val="VENDOSI"/>
        <w:rPr>
          <w:lang w:val="sq-AL"/>
        </w:rPr>
      </w:pPr>
      <w:r w:rsidRPr="00EB59C6">
        <w:rPr>
          <w:lang w:val="sq-AL"/>
        </w:rPr>
        <w:t>Vendosi:</w:t>
      </w:r>
    </w:p>
    <w:p w:rsidR="00EE1635" w:rsidRPr="00EB59C6" w:rsidRDefault="00EE1635" w:rsidP="00EE1635">
      <w:pPr>
        <w:pStyle w:val="Paragrafi"/>
        <w:rPr>
          <w:lang w:val="sq-AL"/>
        </w:rPr>
      </w:pP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I. Në vendimin nr.411, datë 19.5.2010 të Këshillit të Ministrave, bëhen ndryshimet dhe shtesat e mëposhtme: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1. Pika 2 ndryshohet, si më poshtë vijon: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“2. Drejtoritë e ALUIZNI-t pranë qarqeve, pas verifikimi</w:t>
      </w:r>
      <w:r>
        <w:rPr>
          <w:lang w:val="sq-AL"/>
        </w:rPr>
        <w:t>t</w:t>
      </w:r>
      <w:r w:rsidRPr="00EB59C6">
        <w:rPr>
          <w:lang w:val="sq-AL"/>
        </w:rPr>
        <w:t xml:space="preserve"> të dokumentacionit dhe vlerësimit të përmbushjes ose jo të kushteve të përmendura në pikë</w:t>
      </w:r>
      <w:r>
        <w:rPr>
          <w:lang w:val="sq-AL"/>
        </w:rPr>
        <w:t>n 1</w:t>
      </w:r>
      <w:r w:rsidRPr="00EB59C6">
        <w:rPr>
          <w:lang w:val="sq-AL"/>
        </w:rPr>
        <w:t xml:space="preserve"> të këtij vendimi, për objektin informal/shtesën pa leje në ndërtime me leje, vendosin kualifikimin për legalizim ose përjashtimin nga legalizimi. Vendimi,</w:t>
      </w:r>
      <w:r>
        <w:rPr>
          <w:lang w:val="sq-AL"/>
        </w:rPr>
        <w:t xml:space="preserve"> i</w:t>
      </w:r>
      <w:r w:rsidRPr="00EB59C6">
        <w:rPr>
          <w:lang w:val="sq-AL"/>
        </w:rPr>
        <w:t xml:space="preserve"> cili shoqërohet me aktin përkatës, të argumentuar, administrohet si pjesë përbërëse e dosjes së legalizimit.”.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2. Në pikën 3 bëhen shtesat dhe ndryshimi, si më poshtë vijon: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a) Në fund të shkronjës “a” shtohen fjalët “…dhe të atyre që përjashtohen nga legalizimi.”.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b) Shkronja “dh” ndryshohet, si më poshtë vijon: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“dh) Brenda 30 (tridhjetë) ditëve nga data e shlyerjes së pagesës sipas shkronjës “ç” të pikës 1, të këtij vendimi, lëshojnë dhe e pajisin subjektin me leje legalizimi për objektin informal/shtesën pa leje në ndërtime me leje;”.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c) Pas shkronjës “dh” shtohet shkronja “e”, me këtë përmbajtje: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“e) Publikojnë në median e shkruar dhe në faqen zyrtare të internetit listat emërore të subjekteve, objektet e të cilave pajisen me leje legalizimi, si dhe ia përcjellin ato njësive të qeverisjes vendore, për njoftim dhe publikim;”.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3. Pika 4 ndryshohet, si më poshtë vijon: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“</w:t>
      </w:r>
      <w:r>
        <w:rPr>
          <w:lang w:val="sq-AL"/>
        </w:rPr>
        <w:t>4</w:t>
      </w:r>
      <w:r w:rsidRPr="00EB59C6">
        <w:rPr>
          <w:lang w:val="sq-AL"/>
        </w:rPr>
        <w:t>. Poseduesit e objektit ose subjektet e interesuara, brenda një muaji nga data e publikimit të listës emërore, të përmendur në pikë</w:t>
      </w:r>
      <w:r>
        <w:rPr>
          <w:lang w:val="sq-AL"/>
        </w:rPr>
        <w:t>n 3</w:t>
      </w:r>
      <w:r w:rsidRPr="00EB59C6">
        <w:rPr>
          <w:lang w:val="sq-AL"/>
        </w:rPr>
        <w:t xml:space="preserve"> të këtij vendimi, mund të bëjnë ankim administrativ në Drejtorinë Qendrore të ALUIZNI-t ndaj vendimit/lejes përkatëse të</w:t>
      </w:r>
      <w:r>
        <w:rPr>
          <w:lang w:val="sq-AL"/>
        </w:rPr>
        <w:t xml:space="preserve"> d</w:t>
      </w:r>
      <w:r w:rsidRPr="00EB59C6">
        <w:rPr>
          <w:lang w:val="sq-AL"/>
        </w:rPr>
        <w:t>rejtorisë së ALUIZNI-t pranë qarqeve sipas procedurës së përcaktuar në ligjin nr.8485, datë</w:t>
      </w:r>
      <w:r>
        <w:rPr>
          <w:lang w:val="sq-AL"/>
        </w:rPr>
        <w:t xml:space="preserve"> 12.5.1999</w:t>
      </w:r>
      <w:r w:rsidRPr="00EB59C6">
        <w:rPr>
          <w:lang w:val="sq-AL"/>
        </w:rPr>
        <w:t xml:space="preserve"> “Kodi </w:t>
      </w:r>
      <w:r>
        <w:rPr>
          <w:lang w:val="sq-AL"/>
        </w:rPr>
        <w:t>i</w:t>
      </w:r>
      <w:r w:rsidRPr="00EB59C6">
        <w:rPr>
          <w:lang w:val="sq-AL"/>
        </w:rPr>
        <w:t xml:space="preserve"> Procedurave Administrative të Republikës së Shqipërisë</w:t>
      </w:r>
      <w:r>
        <w:rPr>
          <w:lang w:val="sq-AL"/>
        </w:rPr>
        <w:t>”</w:t>
      </w:r>
      <w:r w:rsidRPr="00EB59C6">
        <w:rPr>
          <w:lang w:val="sq-AL"/>
        </w:rPr>
        <w:t>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4. Në fund të pikës 6 shtohet një fjali, me këtë përmbajtje: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“Brenda 30 (tridhjetë) ditëve nga data e marrjes së njoftimit, poseduesi mund të ankohet ndaj vendimit të përjashtimit në Drejtorinë Qendrore të ALUIZNI-t.”.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II. Drejtoritë e ALUIZNI-t pranë qarqeve, brenda 30 (tridhjetë) ditëve nga hyrja në fuqi e këtij vendimi, të përfundojnë shqyrtimin/verifikimin e kërkesave/dokumentacionit të depozituar për legalizim për objektet informale/shtesat pa leje në ndërtime me leje dhe, në bazë të vlerësimit të përmbushjes ose jo të kushteve të kërkuara, të nxjerrin vendimet përkatëse për kualifikimin për legalizim ose pë</w:t>
      </w:r>
      <w:r>
        <w:rPr>
          <w:lang w:val="sq-AL"/>
        </w:rPr>
        <w:t>rjashtimi</w:t>
      </w:r>
      <w:r w:rsidRPr="00EB59C6">
        <w:rPr>
          <w:lang w:val="sq-AL"/>
        </w:rPr>
        <w:t>n nga legalizimi.</w:t>
      </w: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III. Ngarkohen Ministria e Punëve Publike dhe Transportit, Agjencia e Legalizimit, Urbanizimit dhe Integrimit të Zonave/Ndërtimeve Informale dhe njësitë e qeverisjes vendore për zbatimin e këtij vendimi.</w:t>
      </w:r>
    </w:p>
    <w:p w:rsidR="00EE1635" w:rsidRDefault="00EE1635" w:rsidP="00EE1635">
      <w:pPr>
        <w:pStyle w:val="Paragrafi"/>
        <w:rPr>
          <w:lang w:val="sq-AL"/>
        </w:rPr>
      </w:pPr>
    </w:p>
    <w:p w:rsidR="00EE1635" w:rsidRPr="00EB59C6" w:rsidRDefault="00EE1635" w:rsidP="00EE1635">
      <w:pPr>
        <w:pStyle w:val="Paragrafi"/>
        <w:rPr>
          <w:lang w:val="sq-AL"/>
        </w:rPr>
      </w:pPr>
      <w:r w:rsidRPr="00EB59C6">
        <w:rPr>
          <w:lang w:val="sq-AL"/>
        </w:rPr>
        <w:t>Ky vendim hyn në fuqi pas botimit në Fletoren Zyrtare.</w:t>
      </w:r>
    </w:p>
    <w:p w:rsidR="00EE1635" w:rsidRPr="00EB59C6" w:rsidRDefault="00EE1635" w:rsidP="00EE1635">
      <w:pPr>
        <w:pStyle w:val="Paragrafi"/>
        <w:rPr>
          <w:lang w:val="sq-AL"/>
        </w:rPr>
      </w:pPr>
    </w:p>
    <w:p w:rsidR="00EE1635" w:rsidRPr="00EB59C6" w:rsidRDefault="00EE1635" w:rsidP="00EE1635">
      <w:pPr>
        <w:pStyle w:val="Autoriteti"/>
        <w:rPr>
          <w:lang w:val="sq-AL"/>
        </w:rPr>
      </w:pPr>
      <w:r w:rsidRPr="00EB59C6">
        <w:rPr>
          <w:lang w:val="sq-AL"/>
        </w:rPr>
        <w:lastRenderedPageBreak/>
        <w:t>Kryeministri</w:t>
      </w:r>
    </w:p>
    <w:p w:rsidR="00EE1635" w:rsidRPr="006828AB" w:rsidRDefault="00EE1635" w:rsidP="00EE1635">
      <w:pPr>
        <w:pStyle w:val="AutoritetiEmer"/>
      </w:pPr>
      <w:r w:rsidRPr="00EB59C6">
        <w:rPr>
          <w:lang w:val="sq-AL"/>
        </w:rPr>
        <w:t xml:space="preserve">Sali </w:t>
      </w:r>
      <w:r w:rsidRPr="00EB59C6">
        <w:rPr>
          <w:b w:val="0"/>
          <w:bCs/>
          <w:lang w:val="sq-AL"/>
        </w:rPr>
        <w:t>Berisha</w:t>
      </w:r>
    </w:p>
    <w:sectPr w:rsidR="00EE1635" w:rsidRPr="006828A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1635"/>
    <w:rsid w:val="000277EF"/>
    <w:rsid w:val="000C2ABA"/>
    <w:rsid w:val="00142F5D"/>
    <w:rsid w:val="001A5F4B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ED03CF"/>
    <w:rsid w:val="00EE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DE58F3-8AAB-4517-A5B6-5A8D05F8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63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AktiChar">
    <w:name w:val="Akti Char"/>
    <w:basedOn w:val="DefaultParagraphFont"/>
    <w:link w:val="Akti"/>
    <w:rsid w:val="00EE1635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EE163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E163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E163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E163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