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B99" w:rsidRPr="00DE32CC" w:rsidRDefault="00BB2B99" w:rsidP="00BB2B99">
      <w:pPr>
        <w:pStyle w:val="Akti"/>
      </w:pPr>
      <w:bookmarkStart w:id="0" w:name="_GoBack"/>
      <w:bookmarkEnd w:id="0"/>
      <w:r w:rsidRPr="00DE32CC">
        <w:t>VENDIM</w:t>
      </w:r>
    </w:p>
    <w:p w:rsidR="00BB2B99" w:rsidRPr="00DE32CC" w:rsidRDefault="00BB2B99" w:rsidP="00BB2B99">
      <w:pPr>
        <w:pStyle w:val="NumriData"/>
      </w:pPr>
      <w:r w:rsidRPr="00DE32CC">
        <w:t>Nr.139, dat</w:t>
      </w:r>
      <w:r>
        <w:t>ë</w:t>
      </w:r>
      <w:r w:rsidRPr="00DE32CC">
        <w:t xml:space="preserve"> 22.2.2012</w:t>
      </w:r>
    </w:p>
    <w:p w:rsidR="00BB2B99" w:rsidRPr="00DE32CC" w:rsidRDefault="00BB2B99" w:rsidP="00BB2B99">
      <w:pPr>
        <w:pStyle w:val="Paragrafi"/>
      </w:pPr>
    </w:p>
    <w:p w:rsidR="00BB2B99" w:rsidRPr="00DE32CC" w:rsidRDefault="00BB2B99" w:rsidP="00BB2B99">
      <w:pPr>
        <w:pStyle w:val="Titulli"/>
      </w:pPr>
      <w:r w:rsidRPr="00DE32CC">
        <w:t>P</w:t>
      </w:r>
      <w:r>
        <w:t>Ë</w:t>
      </w:r>
      <w:r w:rsidRPr="00DE32CC">
        <w:t>R DISA SHTESA N</w:t>
      </w:r>
      <w:r>
        <w:t>Ë</w:t>
      </w:r>
      <w:r w:rsidRPr="00DE32CC">
        <w:t xml:space="preserve"> VENDIMIN NR.</w:t>
      </w:r>
      <w:r>
        <w:t xml:space="preserve"> </w:t>
      </w:r>
      <w:r w:rsidRPr="00DE32CC">
        <w:t>502, DAT</w:t>
      </w:r>
      <w:r>
        <w:t>Ë</w:t>
      </w:r>
      <w:r w:rsidRPr="00DE32CC">
        <w:t xml:space="preserve"> 13.7.2011 T</w:t>
      </w:r>
      <w:r>
        <w:t>Ë</w:t>
      </w:r>
      <w:r w:rsidRPr="00DE32CC">
        <w:t xml:space="preserve"> K</w:t>
      </w:r>
      <w:r>
        <w:t>Ë</w:t>
      </w:r>
      <w:r w:rsidRPr="00DE32CC">
        <w:t>SHILLIT T</w:t>
      </w:r>
      <w:r>
        <w:t>Ë</w:t>
      </w:r>
      <w:r w:rsidRPr="00DE32CC">
        <w:t xml:space="preserve"> MINISTRAVE “P</w:t>
      </w:r>
      <w:r>
        <w:t>Ë</w:t>
      </w:r>
      <w:r w:rsidRPr="00DE32CC">
        <w:t>R MIRATIMIN E RREGULLORES UNIFORME T</w:t>
      </w:r>
      <w:r>
        <w:t>Ë</w:t>
      </w:r>
      <w:r w:rsidRPr="00DE32CC">
        <w:t xml:space="preserve"> KONTROLLIT T</w:t>
      </w:r>
      <w:r>
        <w:t>Ë</w:t>
      </w:r>
      <w:r w:rsidRPr="00DE32CC">
        <w:t xml:space="preserve"> ZHVILLIMIT T</w:t>
      </w:r>
      <w:r>
        <w:t>Ë</w:t>
      </w:r>
      <w:r w:rsidRPr="00DE32CC">
        <w:t xml:space="preserve"> TERRITORIT”, T</w:t>
      </w:r>
      <w:r>
        <w:t>Ë</w:t>
      </w:r>
      <w:r w:rsidRPr="00DE32CC">
        <w:t xml:space="preserve"> NDRYSHUAR</w:t>
      </w:r>
    </w:p>
    <w:p w:rsidR="00BB2B99" w:rsidRPr="00DE32CC" w:rsidRDefault="00BB2B99" w:rsidP="00BB2B99">
      <w:pPr>
        <w:pStyle w:val="Paragrafi"/>
      </w:pPr>
    </w:p>
    <w:p w:rsidR="00BB2B99" w:rsidRPr="00DE32CC" w:rsidRDefault="00BB2B99" w:rsidP="00BB2B99">
      <w:pPr>
        <w:pStyle w:val="Paragrafi"/>
      </w:pPr>
      <w:r w:rsidRPr="00DE32CC">
        <w:t>N</w:t>
      </w:r>
      <w:r>
        <w:t>ë</w:t>
      </w:r>
      <w:r w:rsidRPr="00DE32CC">
        <w:t xml:space="preserve"> mbështetje t</w:t>
      </w:r>
      <w:r>
        <w:t>ë</w:t>
      </w:r>
      <w:r w:rsidRPr="00DE32CC">
        <w:t xml:space="preserve"> nenit 100 t</w:t>
      </w:r>
      <w:r>
        <w:t>ë</w:t>
      </w:r>
      <w:r w:rsidRPr="00DE32CC">
        <w:t xml:space="preserve"> Kushtetut</w:t>
      </w:r>
      <w:r>
        <w:t>ë</w:t>
      </w:r>
      <w:r w:rsidRPr="00DE32CC">
        <w:t>s dhe t</w:t>
      </w:r>
      <w:r>
        <w:t>ë</w:t>
      </w:r>
      <w:r w:rsidRPr="00DE32CC">
        <w:t xml:space="preserve"> nenit 62 t</w:t>
      </w:r>
      <w:r>
        <w:t>ë</w:t>
      </w:r>
      <w:r w:rsidRPr="00DE32CC">
        <w:t xml:space="preserve"> ligjit nr. 10 119, dat</w:t>
      </w:r>
      <w:r>
        <w:t>ë</w:t>
      </w:r>
      <w:r w:rsidRPr="00DE32CC">
        <w:t xml:space="preserve"> 23.4.2009 “P</w:t>
      </w:r>
      <w:r>
        <w:t>ë</w:t>
      </w:r>
      <w:r w:rsidRPr="00DE32CC">
        <w:t>r planifikimin e territorit”, t</w:t>
      </w:r>
      <w:r>
        <w:t>ë</w:t>
      </w:r>
      <w:r w:rsidRPr="00DE32CC">
        <w:t xml:space="preserve"> ndryshuar, me propozimin e Ministrit t</w:t>
      </w:r>
      <w:r>
        <w:t>ë</w:t>
      </w:r>
      <w:r w:rsidRPr="00DE32CC">
        <w:t xml:space="preserve"> Pun</w:t>
      </w:r>
      <w:r>
        <w:t>ë</w:t>
      </w:r>
      <w:r w:rsidRPr="00DE32CC">
        <w:t>ve Publike dhe Transportit, K</w:t>
      </w:r>
      <w:r>
        <w:t>ë</w:t>
      </w:r>
      <w:r w:rsidRPr="00DE32CC">
        <w:t>shilli i Ministrave</w:t>
      </w:r>
    </w:p>
    <w:p w:rsidR="00BB2B99" w:rsidRPr="00DE32CC" w:rsidRDefault="00BB2B99" w:rsidP="00BB2B99">
      <w:pPr>
        <w:pStyle w:val="Paragrafi"/>
      </w:pPr>
    </w:p>
    <w:p w:rsidR="00BB2B99" w:rsidRPr="00DE32CC" w:rsidRDefault="00BB2B99" w:rsidP="00BB2B99">
      <w:pPr>
        <w:pStyle w:val="VENDOSI"/>
      </w:pPr>
      <w:r w:rsidRPr="00DE32CC">
        <w:t>VENDOSI:</w:t>
      </w:r>
    </w:p>
    <w:p w:rsidR="00BB2B99" w:rsidRPr="00DE32CC" w:rsidRDefault="00BB2B99" w:rsidP="00BB2B99">
      <w:pPr>
        <w:pStyle w:val="Paragrafi"/>
      </w:pPr>
    </w:p>
    <w:p w:rsidR="00BB2B99" w:rsidRDefault="00BB2B99" w:rsidP="00BB2B99">
      <w:pPr>
        <w:pStyle w:val="Paragrafi"/>
      </w:pPr>
      <w:r w:rsidRPr="00DE32CC">
        <w:t>N</w:t>
      </w:r>
      <w:r>
        <w:t>ë</w:t>
      </w:r>
      <w:r w:rsidRPr="00DE32CC">
        <w:t xml:space="preserve"> nenin</w:t>
      </w:r>
      <w:r>
        <w:t xml:space="preserve"> 47 të rregullores uniforme të kontrollit të zhvillimit të territorit, miratuar me vendimin nr. 502, datë 13.7.2011 të Këshillit të Ministrave, të ndryshuar, bëhen këto shtesa:</w:t>
      </w:r>
    </w:p>
    <w:p w:rsidR="00BB2B99" w:rsidRDefault="00BB2B99" w:rsidP="00BB2B99">
      <w:pPr>
        <w:pStyle w:val="Paragrafi"/>
        <w:numPr>
          <w:ilvl w:val="0"/>
          <w:numId w:val="3"/>
        </w:numPr>
      </w:pPr>
      <w:r>
        <w:t>Pas pikës 1 shtohen pikat 1/1, 1/2 dhe 1/3, me këtë përmbajtje:</w:t>
      </w:r>
    </w:p>
    <w:p w:rsidR="00BB2B99" w:rsidRDefault="00BB2B99" w:rsidP="00BB2B99">
      <w:pPr>
        <w:pStyle w:val="Paragrafi"/>
      </w:pPr>
      <w:r>
        <w:t>“1/1. Aplikimi për leje, në zbatim të këtyre vendimeve, do të bëhet sipas parashikimeve të seksioneve III-VII të ligjit nr. 10 119 “Për planifikimin e territorit”, të ndryshuar dhe të rregulloreve që shoqërojnë studimet e miratuara me këto vendime, për sa u përket rregullave, normave dhe kushteve të zhvillimit, duke u përjashtuar nga detyrimi për botimin e akteve në regjistrin e planifikimit të territorit.</w:t>
      </w:r>
    </w:p>
    <w:p w:rsidR="00BB2B99" w:rsidRDefault="00BB2B99" w:rsidP="00BB2B99">
      <w:pPr>
        <w:pStyle w:val="Paragrafi"/>
      </w:pPr>
      <w:r>
        <w:t xml:space="preserve">Edhe në rastet kur, para fillimit me efekte të plota të ligjit nr. </w:t>
      </w:r>
      <w:r w:rsidRPr="00DE32CC">
        <w:t>10 119, dat</w:t>
      </w:r>
      <w:r>
        <w:t>ë</w:t>
      </w:r>
      <w:r w:rsidRPr="00DE32CC">
        <w:t xml:space="preserve"> 23.4.2009 “P</w:t>
      </w:r>
      <w:r>
        <w:t>ë</w:t>
      </w:r>
      <w:r w:rsidRPr="00DE32CC">
        <w:t>r planifikimin e territorit”, t</w:t>
      </w:r>
      <w:r>
        <w:t>ë</w:t>
      </w:r>
      <w:r w:rsidRPr="00DE32CC">
        <w:t xml:space="preserve"> ndryshuar</w:t>
      </w:r>
      <w:r>
        <w:t>, në bazë të vendimeve të KRRTRSH-së, është miratuar nga organet përkatëse, destinacioni i sheshit të ndërtimit dhe kondicionet urbane të tij, subjektet do të aplikojnë për leje zhvillimi dhe, kur është e nevojshme, edhe për leje ndërtimi, sipas përcaktimeve të paragrafit të parë të kësaj pike.</w:t>
      </w:r>
    </w:p>
    <w:p w:rsidR="00BB2B99" w:rsidRDefault="00BB2B99" w:rsidP="00BB2B99">
      <w:pPr>
        <w:pStyle w:val="Paragrafi"/>
      </w:pPr>
      <w:r>
        <w:t>Në rast se gjatë shqyrtimit të aplikimeve rezultojnë mospërputhje të rregullave, normave dhe kushteve të zhvillimit mes këtyre vendimeve dhe akteve ligjore në fuqi, do të zbatohen parashikimet e vendimeve të KRRTRSH-së.</w:t>
      </w:r>
    </w:p>
    <w:p w:rsidR="00BB2B99" w:rsidRDefault="00BB2B99" w:rsidP="00BB2B99">
      <w:pPr>
        <w:pStyle w:val="Paragrafi"/>
      </w:pPr>
      <w:r>
        <w:t>1/2. Subjektet, të cilat janë të pajisura me leje ndërtimi për struktura të veçanta me lartësi mbi 60 metra, në bazë të parashikimeve të këtyre vendimeve të KRRTRSH-së, para fillimit me efekte të plota të ligjit</w:t>
      </w:r>
      <w:r w:rsidRPr="005778D6">
        <w:t xml:space="preserve"> </w:t>
      </w: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 kanë të drejtë të aplikojnë për rishikimin e kushteve të lejeve të miratuara, në bazë të një kërkese të arsyetuar. Aplikimi për rishikim të kushteve të lejeve të miratuara, në zbatim të këtyre vendimeve, do të bëhet sipas parashikimeve të seksioneve III-VII të ligjit</w:t>
      </w:r>
      <w:r w:rsidRPr="00BE5C99">
        <w:t xml:space="preserve"> </w:t>
      </w: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 dhe të rregulloreve që shoqërojnë studimet e miratuara me këto vendime, si dhe të normave dhe kushteve të përcaktuara në aneksin 1, bashkëlidhur këtij vendimi, për sa i përket rregullave, normave dhe kushteve të zhvillimit.</w:t>
      </w:r>
    </w:p>
    <w:p w:rsidR="00BB2B99" w:rsidRDefault="00BB2B99" w:rsidP="00BB2B99">
      <w:pPr>
        <w:pStyle w:val="Paragrafi"/>
      </w:pPr>
      <w:r>
        <w:t>1/3. Strukturat e ngarkuara për zbatimin e këtyre vendimeve do të bëjnë përshtatjen e terminologjisë së tyre, në përputhje me ligjin</w:t>
      </w:r>
      <w:r w:rsidRPr="006E4A3F">
        <w:t xml:space="preserve"> </w:t>
      </w: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w:t>
      </w:r>
    </w:p>
    <w:p w:rsidR="00BB2B99" w:rsidRDefault="00BB2B99" w:rsidP="00BB2B99">
      <w:pPr>
        <w:pStyle w:val="Paragrafi"/>
        <w:numPr>
          <w:ilvl w:val="0"/>
          <w:numId w:val="3"/>
        </w:numPr>
      </w:pPr>
      <w:r>
        <w:t>Pas pikës 2 shtohen pikat 2/1, 2/2, dhe 2/3, me këtë përmbajtje:</w:t>
      </w:r>
    </w:p>
    <w:p w:rsidR="00BB2B99" w:rsidRPr="001B5AF2" w:rsidRDefault="00BB2B99" w:rsidP="00BB2B99">
      <w:pPr>
        <w:pStyle w:val="Paragrafi"/>
      </w:pPr>
      <w:r>
        <w:t>“2/1. Lejet e ndërtimit të miratuara nga KRRT-të, para fillimit me efekte të plota të ligjit</w:t>
      </w:r>
      <w:r w:rsidRPr="006E4A3F">
        <w:t xml:space="preserve"> </w:t>
      </w:r>
    </w:p>
    <w:p w:rsidR="00BB2B99" w:rsidRDefault="00BB2B99" w:rsidP="00BB2B99">
      <w:pPr>
        <w:pStyle w:val="Paragrafi"/>
        <w:ind w:firstLine="0"/>
      </w:pP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 por të pazbardhura, do të vijojnë procedurën e zbardhjes së vendimit sipas formularit të lejes në aneksin 2, që i bashkëlidhet këtij vendimi dhe është pjesë përbërëse e tij. Ky formular lejeje do të përdoret vetëm për rastet e parashikuara në këtë pikë.</w:t>
      </w:r>
    </w:p>
    <w:p w:rsidR="00BB2B99" w:rsidRDefault="00BB2B99" w:rsidP="00BB2B99">
      <w:pPr>
        <w:pStyle w:val="Paragrafi"/>
      </w:pPr>
      <w:r>
        <w:t>2/2. Për lejet e ndërtimit, të miratuara para fillimit me efekte të plota të ligjit</w:t>
      </w:r>
      <w:r w:rsidRPr="006E4A3F">
        <w:t xml:space="preserve"> </w:t>
      </w: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 xml:space="preserve">, të cilave u ka mbaruar afati apo janë në përfundim të afatit, mund të kërkohet, nga njësitë vendore, vetëm zgjatje e afatit të lejes, për një periudhë jo më të gjatë se afati i miratuar me lejen e dhënë dhe jo më shumë se një herë. Kërkesa për zgjatje afati shoqërohet me grafikun e ri të punimeve dhe në asnjë rast nuk duhet të ketë ndryshime të projektit të </w:t>
      </w:r>
      <w:r>
        <w:lastRenderedPageBreak/>
        <w:t>miratuar. Shqyrtimi i kërkesës për zgjatje afati bëhet nga strukturat përgjegjëse të njësisë vendore dhe miratimi i kësaj kërkese bëhet nga kryetari i njësisë vendore, me vendim, brenda 30 ditëve nga data e paraqitjes së kërkesës.</w:t>
      </w:r>
    </w:p>
    <w:p w:rsidR="00BB2B99" w:rsidRDefault="00BB2B99" w:rsidP="00BB2B99">
      <w:pPr>
        <w:pStyle w:val="Paragrafi"/>
      </w:pPr>
      <w:r>
        <w:t>2/3. Për lejet e ndërtimit, të miratuara para fillimit me efekte të plota të ligjit</w:t>
      </w:r>
      <w:r w:rsidRPr="00616D39">
        <w:t xml:space="preserve"> </w:t>
      </w: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 mund të zëvendësohet, jo më shumë se një herë, subjekti ndërtues, me kërkesë të investitorit, por në asnjë rast nuk duhet të ketë ndryshime të projektit të miratuar më parë. Kërkesa për zëvendësim të subjektit ndërtues shoqërohet me aktet noteriale përkatëse mes investitorit dhe subjektit të ri ndërtues. Shqyrtimi i kërkesës për zëvendësim të subjektit ndërtues bëhet nga strukturat përgjegjëse të njësisë vendore dhe miratimi i kësaj kërkese bëhet nga kryetari i njësisë vendore, me vendim, brenda 30 ditëve nga data e paraqitjes së kërkesës.”.</w:t>
      </w:r>
    </w:p>
    <w:p w:rsidR="00BB2B99" w:rsidRDefault="00BB2B99" w:rsidP="00BB2B99">
      <w:pPr>
        <w:pStyle w:val="Paragrafi"/>
      </w:pPr>
      <w:r>
        <w:t>Ky vendim hyn në fuqi pas botimit në Fletoren Zyrtare.</w:t>
      </w:r>
    </w:p>
    <w:p w:rsidR="00BB2B99" w:rsidRPr="00ED74BE" w:rsidRDefault="00BB2B99" w:rsidP="00BB2B99">
      <w:pPr>
        <w:pStyle w:val="Paragrafi"/>
        <w:rPr>
          <w:sz w:val="16"/>
        </w:rPr>
      </w:pPr>
    </w:p>
    <w:p w:rsidR="00BB2B99" w:rsidRDefault="00BB2B99" w:rsidP="00BB2B99">
      <w:pPr>
        <w:pStyle w:val="Autoriteti"/>
      </w:pPr>
      <w:r>
        <w:t>KRYEMINISTRI</w:t>
      </w:r>
    </w:p>
    <w:p w:rsidR="00BB2B99" w:rsidRDefault="00BB2B99" w:rsidP="00BB2B99">
      <w:pPr>
        <w:pStyle w:val="AutoritetiEmer"/>
      </w:pPr>
      <w:r>
        <w:t>Sali Berisha</w:t>
      </w:r>
    </w:p>
    <w:sectPr w:rsidR="00BB2B99"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B5D6E87"/>
    <w:multiLevelType w:val="hybridMultilevel"/>
    <w:tmpl w:val="E3AAAB6A"/>
    <w:lvl w:ilvl="0" w:tplc="57667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B2B99"/>
    <w:rsid w:val="000257D4"/>
    <w:rsid w:val="000277EF"/>
    <w:rsid w:val="000C2ABA"/>
    <w:rsid w:val="00142F5D"/>
    <w:rsid w:val="001D4B57"/>
    <w:rsid w:val="00443285"/>
    <w:rsid w:val="00477590"/>
    <w:rsid w:val="00484514"/>
    <w:rsid w:val="004A533F"/>
    <w:rsid w:val="00753B45"/>
    <w:rsid w:val="007F6793"/>
    <w:rsid w:val="00802AED"/>
    <w:rsid w:val="008759F1"/>
    <w:rsid w:val="008A6BB5"/>
    <w:rsid w:val="00946BB9"/>
    <w:rsid w:val="009E2982"/>
    <w:rsid w:val="00A020A7"/>
    <w:rsid w:val="00AD7F1E"/>
    <w:rsid w:val="00B24908"/>
    <w:rsid w:val="00B80BE6"/>
    <w:rsid w:val="00BB2B99"/>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4710264-CC03-4984-B607-AAFAACC1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BB2B99"/>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BB2B99"/>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BB2B99"/>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BB2B99"/>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BB2B99"/>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2019-03-18T14:13:00Z</dcterms:created>
  <dcterms:modified xsi:type="dcterms:W3CDTF">2019-03-18T14:13:00Z</dcterms:modified>
</cp:coreProperties>
</file>