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BA" w:rsidRDefault="00B308BA" w:rsidP="00B308BA">
      <w:pPr>
        <w:pStyle w:val="Akti"/>
      </w:pPr>
      <w:bookmarkStart w:id="0" w:name="_GoBack"/>
      <w:bookmarkEnd w:id="0"/>
      <w:r>
        <w:t>Vendim</w:t>
      </w:r>
    </w:p>
    <w:p w:rsidR="00B308BA" w:rsidRDefault="00B308BA" w:rsidP="00B308BA">
      <w:pPr>
        <w:pStyle w:val="NumriData"/>
      </w:pPr>
      <w:r>
        <w:t>Nr.59, datë 1.2.2012</w:t>
      </w:r>
    </w:p>
    <w:p w:rsidR="00B308BA" w:rsidRDefault="00B308BA" w:rsidP="00B308BA">
      <w:pPr>
        <w:pStyle w:val="Paragrafi"/>
      </w:pPr>
    </w:p>
    <w:p w:rsidR="00B308BA" w:rsidRDefault="00B308BA" w:rsidP="00B308BA">
      <w:pPr>
        <w:pStyle w:val="Titulli"/>
      </w:pPr>
      <w:r>
        <w:t>Për një shtesë fondi në buxhetin e vitit 2012, miratuar për ministrinë e financave, për ngritjen e sistemit të monitorimit dhe fiskalizimit të lojërave të fatit në shqipëri</w:t>
      </w:r>
    </w:p>
    <w:p w:rsidR="00B308BA" w:rsidRDefault="00B308BA" w:rsidP="00B308BA">
      <w:pPr>
        <w:pStyle w:val="Paragrafi"/>
      </w:pPr>
    </w:p>
    <w:p w:rsidR="00B308BA" w:rsidRDefault="00B308BA" w:rsidP="00B308BA">
      <w:pPr>
        <w:pStyle w:val="BazLigjPropozues"/>
      </w:pPr>
      <w:r>
        <w:t>Në mbështetje të nenit 100 të Kushtetutës, të nenit 6 të ligjit nr.10 033, datë 11.12.2008 “Për lojërat e fatit”, të ndryshuar, të nenit 5 të ligjit nr.9936, datë 26.6.2008 “Për menaxhimin e sistemit buxhetor në Republikën e Shqipërisë”, dhe të nenit 13 të ligjit nr.10 487, datë 5.12.2011 “Për buxhetin e vitit 2012”, me propozimin e Ministrit të Financave, Këshilli i Ministrave</w:t>
      </w:r>
    </w:p>
    <w:p w:rsidR="00B308BA" w:rsidRDefault="00B308BA" w:rsidP="00B308BA">
      <w:pPr>
        <w:pStyle w:val="Paragrafi"/>
      </w:pPr>
    </w:p>
    <w:p w:rsidR="00B308BA" w:rsidRDefault="00B308BA" w:rsidP="00B308BA">
      <w:pPr>
        <w:pStyle w:val="VENDOSI"/>
      </w:pPr>
      <w:r>
        <w:t>Vendosi:</w:t>
      </w:r>
    </w:p>
    <w:p w:rsidR="00B308BA" w:rsidRDefault="00B308BA" w:rsidP="00B308BA">
      <w:pPr>
        <w:pStyle w:val="Paragrafi"/>
      </w:pPr>
    </w:p>
    <w:p w:rsidR="00B308BA" w:rsidRDefault="00B308BA" w:rsidP="00B308BA">
      <w:pPr>
        <w:pStyle w:val="Paragrafi"/>
      </w:pPr>
      <w:r>
        <w:t>1. Në buxhetin e vitit  2012, miratuar  për  Ministrinë e Financave, të shtohet fondi  prej 200 000 (dyqind mijë) USD në programin “Planifikim, menaxhim, administrim”, për të përballuar kontributin e qeverisë shqiptare në asistencën teknike të ofruar nga PNUD-i për ngritjen e sistemit të monitorimit dhe fiskalizimit të lojërave të fatit në Shqipëri.</w:t>
      </w:r>
    </w:p>
    <w:p w:rsidR="00B308BA" w:rsidRDefault="00B308BA" w:rsidP="00B308BA">
      <w:pPr>
        <w:pStyle w:val="Paragrafi"/>
      </w:pPr>
      <w:r>
        <w:t>2. Kundërvlefta në lekë e shumës së përmendur në pikën 1, të përballohet nga fondi i rezervë i buxhetit, për vitin 2012.</w:t>
      </w:r>
    </w:p>
    <w:p w:rsidR="00B308BA" w:rsidRDefault="00B308BA" w:rsidP="00B308BA">
      <w:pPr>
        <w:pStyle w:val="Paragrafi"/>
      </w:pPr>
      <w:r>
        <w:t>3. Ky fond i kthehet qeverisë shqiptare nga fituesi i koncesionit të sistemit online të monitorimit të lojërave të fatit.</w:t>
      </w:r>
    </w:p>
    <w:p w:rsidR="00B308BA" w:rsidRPr="0069134D" w:rsidRDefault="00B308BA" w:rsidP="00B308BA">
      <w:pPr>
        <w:pStyle w:val="Paragrafi"/>
        <w:rPr>
          <w:lang w:val="it-IT"/>
        </w:rPr>
      </w:pPr>
      <w:r w:rsidRPr="0069134D">
        <w:rPr>
          <w:lang w:val="it-IT"/>
        </w:rPr>
        <w:t>4. Ngarkohet Ministria e Financave për zbatimin e këtij vendimi.</w:t>
      </w:r>
    </w:p>
    <w:p w:rsidR="00B308BA" w:rsidRPr="0069134D" w:rsidRDefault="00B308BA" w:rsidP="00B308BA">
      <w:pPr>
        <w:pStyle w:val="Paragrafi"/>
        <w:rPr>
          <w:lang w:val="it-IT"/>
        </w:rPr>
      </w:pPr>
      <w:r w:rsidRPr="0069134D">
        <w:rPr>
          <w:lang w:val="it-IT"/>
        </w:rPr>
        <w:t>Ky vendim hyn në fuqi menjëherë.</w:t>
      </w:r>
    </w:p>
    <w:p w:rsidR="00B308BA" w:rsidRPr="0069134D" w:rsidRDefault="00B308BA" w:rsidP="00B308BA">
      <w:pPr>
        <w:pStyle w:val="Paragrafi"/>
        <w:rPr>
          <w:lang w:val="it-IT"/>
        </w:rPr>
      </w:pPr>
    </w:p>
    <w:p w:rsidR="00B308BA" w:rsidRPr="0069134D" w:rsidRDefault="00B308BA" w:rsidP="00B308BA">
      <w:pPr>
        <w:pStyle w:val="Autoriteti"/>
        <w:rPr>
          <w:lang w:val="it-IT"/>
        </w:rPr>
      </w:pPr>
      <w:r w:rsidRPr="0069134D">
        <w:rPr>
          <w:lang w:val="it-IT"/>
        </w:rPr>
        <w:t>Kryeministri</w:t>
      </w:r>
    </w:p>
    <w:p w:rsidR="00B308BA" w:rsidRPr="0069134D" w:rsidRDefault="00B308BA" w:rsidP="00B308BA">
      <w:pPr>
        <w:pStyle w:val="AutoritetiEmer"/>
        <w:rPr>
          <w:lang w:val="it-IT"/>
        </w:rPr>
      </w:pPr>
      <w:r w:rsidRPr="0069134D">
        <w:rPr>
          <w:lang w:val="it-IT"/>
        </w:rPr>
        <w:t>Sali Berisha</w:t>
      </w:r>
    </w:p>
    <w:p w:rsidR="00B308BA" w:rsidRPr="0069134D" w:rsidRDefault="00B308BA" w:rsidP="00B308BA">
      <w:pPr>
        <w:pStyle w:val="Paragrafi"/>
        <w:rPr>
          <w:lang w:val="it-IT"/>
        </w:rPr>
      </w:pPr>
    </w:p>
    <w:sectPr w:rsidR="00B308BA" w:rsidRPr="0069134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08BA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308BA"/>
    <w:rsid w:val="00B80BE6"/>
    <w:rsid w:val="00D5435B"/>
    <w:rsid w:val="00E1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D1E6E9-1D0E-4A0C-B4E2-5D5E2F13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uiPriority w:val="99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B308BA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308B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308B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2019-03-18T14:08:00Z</dcterms:created>
  <dcterms:modified xsi:type="dcterms:W3CDTF">2019-03-18T14:08:00Z</dcterms:modified>
</cp:coreProperties>
</file>