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BAE" w:rsidRPr="00DB53B5" w:rsidRDefault="00C73BAE" w:rsidP="00C73BAE">
      <w:pPr>
        <w:pStyle w:val="Akti"/>
        <w:rPr>
          <w:lang w:val="sq-AL"/>
        </w:rPr>
      </w:pPr>
      <w:bookmarkStart w:id="0" w:name="_GoBack"/>
      <w:bookmarkEnd w:id="0"/>
      <w:r w:rsidRPr="00DB53B5">
        <w:rPr>
          <w:lang w:val="sq-AL"/>
        </w:rPr>
        <w:t>Vendim</w:t>
      </w:r>
    </w:p>
    <w:p w:rsidR="00C73BAE" w:rsidRPr="00DB53B5" w:rsidRDefault="00C73BAE" w:rsidP="00C73BAE">
      <w:pPr>
        <w:pStyle w:val="NumriData"/>
        <w:rPr>
          <w:lang w:val="sq-AL"/>
        </w:rPr>
      </w:pPr>
      <w:r w:rsidRPr="00DB53B5">
        <w:rPr>
          <w:lang w:val="sq-AL"/>
        </w:rPr>
        <w:t>Nr. 136, datë 22.2.2012</w:t>
      </w:r>
    </w:p>
    <w:p w:rsidR="00C73BAE" w:rsidRPr="00DB53B5" w:rsidRDefault="00C73BAE" w:rsidP="00C73BAE">
      <w:pPr>
        <w:pStyle w:val="Paragrafi"/>
        <w:rPr>
          <w:lang w:val="sq-AL"/>
        </w:rPr>
      </w:pPr>
    </w:p>
    <w:p w:rsidR="00C73BAE" w:rsidRPr="00DB53B5" w:rsidRDefault="00C73BAE" w:rsidP="00C73BAE">
      <w:pPr>
        <w:pStyle w:val="Titulli"/>
        <w:rPr>
          <w:lang w:val="sq-AL"/>
        </w:rPr>
      </w:pPr>
      <w:r w:rsidRPr="00DB53B5">
        <w:rPr>
          <w:lang w:val="sq-AL"/>
        </w:rPr>
        <w:t>Për trajtimin e punonjësve të shoqërive “HeC Ulëz-Shkopet”</w:t>
      </w:r>
    </w:p>
    <w:p w:rsidR="00C73BAE" w:rsidRPr="00DB53B5" w:rsidRDefault="00C73BAE" w:rsidP="00C73BAE">
      <w:pPr>
        <w:pStyle w:val="Titulli"/>
        <w:rPr>
          <w:lang w:val="sq-AL"/>
        </w:rPr>
      </w:pPr>
      <w:r w:rsidRPr="00DB53B5">
        <w:rPr>
          <w:lang w:val="sq-AL"/>
        </w:rPr>
        <w:t xml:space="preserve"> sha dhe “Hec Bistrica 1 dhe Bistrica 2” sha</w:t>
      </w:r>
    </w:p>
    <w:p w:rsidR="00C73BAE" w:rsidRPr="00DB53B5" w:rsidRDefault="00C73BAE" w:rsidP="00C73BAE">
      <w:pPr>
        <w:pStyle w:val="Paragrafi"/>
        <w:rPr>
          <w:lang w:val="sq-AL"/>
        </w:rPr>
      </w:pPr>
    </w:p>
    <w:p w:rsidR="00C73BAE" w:rsidRPr="00DB53B5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Në mbështetje të nenit 100 të Kushtetutës dhe të nenit 6 të ligjit nr.10 430, datë 9.6.2011 “Për krijimin e shoqërive “Hec Ulëz-Shkopet” sh.a., “Hec Tiranë Lanabregas” sh.a. dhe “Hec Bistrica 1 dhe Bistrica 2” sh.a., dhe përcaktimin e formës dhe strukturës së formulës së privatizimit të sho</w:t>
      </w:r>
      <w:r>
        <w:rPr>
          <w:lang w:val="sq-AL"/>
        </w:rPr>
        <w:t>qërive “Hec Ulëz-Shkopet” sh.a.</w:t>
      </w:r>
      <w:r w:rsidRPr="00DB53B5">
        <w:rPr>
          <w:lang w:val="sq-AL"/>
        </w:rPr>
        <w:t xml:space="preserve"> dhe “Hec Bistrica 1 dhe Bistrica 2” sh.a., me propozimin e Ministrit të Ekonomisë, Tregtisë dhe Energjetikës, Këshilli i Ministrave</w:t>
      </w:r>
    </w:p>
    <w:p w:rsidR="00C73BAE" w:rsidRPr="00DB53B5" w:rsidRDefault="00C73BAE" w:rsidP="00C73BAE">
      <w:pPr>
        <w:pStyle w:val="Paragrafi"/>
        <w:rPr>
          <w:lang w:val="sq-AL"/>
        </w:rPr>
      </w:pPr>
    </w:p>
    <w:p w:rsidR="00C73BAE" w:rsidRPr="00DB53B5" w:rsidRDefault="00C73BAE" w:rsidP="00C73BAE">
      <w:pPr>
        <w:pStyle w:val="VENDOSI"/>
        <w:rPr>
          <w:lang w:val="sq-AL"/>
        </w:rPr>
      </w:pPr>
      <w:r w:rsidRPr="00DB53B5">
        <w:rPr>
          <w:lang w:val="sq-AL"/>
        </w:rPr>
        <w:t>Vendosi:</w:t>
      </w:r>
    </w:p>
    <w:p w:rsidR="00C73BAE" w:rsidRPr="00DB53B5" w:rsidRDefault="00C73BAE" w:rsidP="00C73BAE">
      <w:pPr>
        <w:pStyle w:val="Paragrafi"/>
        <w:rPr>
          <w:lang w:val="sq-AL"/>
        </w:rPr>
      </w:pPr>
    </w:p>
    <w:p w:rsidR="00C73BAE" w:rsidRPr="00DB53B5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1. Punonjësit e shoqërive “Hec Ulëz-Shkopet” sh.a., dhe “Hec Bistrica 1 dhe Bistrica 2” sh.a., të cilët janë në marrëdhënie pune deri më 31.1.2012, për efekt të privatizimit 100% të aksioneve të zotëruara nga shteti në këto shoqëri, i nënshtrohen procedurave të ristrukturimit nga ana e blerësit strategjik.</w:t>
      </w:r>
    </w:p>
    <w:p w:rsidR="00C73BAE" w:rsidRPr="008E326F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2. Ristrukturimi nga ana e blerësit strategjik do të bëhet konform dispozitave ligjore në fuqi të Kodit të Punës, kontratës kolektive dhe kontratave individuale të punës.</w:t>
      </w:r>
    </w:p>
    <w:p w:rsidR="00C73BAE" w:rsidRPr="00DB53B5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3. Detyrimet financiare, që do</w:t>
      </w:r>
      <w:r>
        <w:rPr>
          <w:lang w:val="sq-AL"/>
        </w:rPr>
        <w:t xml:space="preserve"> të lindin në zbatim të pikës 2</w:t>
      </w:r>
      <w:r w:rsidRPr="00DB53B5">
        <w:rPr>
          <w:lang w:val="sq-AL"/>
        </w:rPr>
        <w:t xml:space="preserve"> të këtij vendimi, do të mbulohen nga blerësi strategjik.</w:t>
      </w:r>
    </w:p>
    <w:p w:rsidR="00C73BAE" w:rsidRPr="00DB53B5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4. Ngarkohen Ministria e Ekonomisë, Tregtisë dhe Energjetikës, shoqëria “Hec Ulëz-Sh</w:t>
      </w:r>
      <w:r>
        <w:rPr>
          <w:lang w:val="sq-AL"/>
        </w:rPr>
        <w:t>kopet” sh.a.</w:t>
      </w:r>
      <w:r w:rsidRPr="00DB53B5">
        <w:rPr>
          <w:lang w:val="sq-AL"/>
        </w:rPr>
        <w:t xml:space="preserve"> dhe shoqëria “Hec Bistrica 1 dhe Bistrica 2” sh.a., për zbatimin e këtij vendimi.</w:t>
      </w:r>
    </w:p>
    <w:p w:rsidR="00C73BAE" w:rsidRPr="00DB53B5" w:rsidRDefault="00C73BAE" w:rsidP="00C73BAE">
      <w:pPr>
        <w:pStyle w:val="Paragrafi"/>
        <w:rPr>
          <w:lang w:val="sq-AL"/>
        </w:rPr>
      </w:pPr>
      <w:r w:rsidRPr="00DB53B5">
        <w:rPr>
          <w:lang w:val="sq-AL"/>
        </w:rPr>
        <w:t>Ky vendim hyn në fuqi pas botimit në Fletoren Zyrtare.</w:t>
      </w:r>
    </w:p>
    <w:p w:rsidR="00C73BAE" w:rsidRPr="00DB53B5" w:rsidRDefault="00C73BAE" w:rsidP="00C73BAE">
      <w:pPr>
        <w:pStyle w:val="Paragrafi"/>
        <w:rPr>
          <w:lang w:val="sq-AL"/>
        </w:rPr>
      </w:pPr>
    </w:p>
    <w:p w:rsidR="00C73BAE" w:rsidRPr="00DB53B5" w:rsidRDefault="00C73BAE" w:rsidP="00C73BAE">
      <w:pPr>
        <w:pStyle w:val="Autoriteti"/>
        <w:rPr>
          <w:lang w:val="sq-AL"/>
        </w:rPr>
      </w:pPr>
      <w:r w:rsidRPr="00DB53B5">
        <w:rPr>
          <w:lang w:val="sq-AL"/>
        </w:rPr>
        <w:t>Kryeministri</w:t>
      </w:r>
    </w:p>
    <w:p w:rsidR="00477590" w:rsidRDefault="00C73BAE" w:rsidP="00C73BAE">
      <w:pPr>
        <w:pStyle w:val="AutoritetiEmer"/>
      </w:pPr>
      <w:r w:rsidRPr="00DB53B5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3BAE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A44B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73BAE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772FAA-43B0-42AD-A827-6E127139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BA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C73BA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73BA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73BA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73BA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73BA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2019-03-18T14:16:00Z</dcterms:created>
  <dcterms:modified xsi:type="dcterms:W3CDTF">2019-03-18T14:16:00Z</dcterms:modified>
</cp:coreProperties>
</file>