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379" w:rsidRPr="00B97712" w:rsidRDefault="00292379" w:rsidP="00292379">
      <w:pPr>
        <w:pStyle w:val="Akti"/>
        <w:rPr>
          <w:lang w:val="sq-AL"/>
        </w:rPr>
      </w:pPr>
      <w:bookmarkStart w:id="0" w:name="_GoBack"/>
      <w:bookmarkEnd w:id="0"/>
      <w:r w:rsidRPr="00B97712">
        <w:rPr>
          <w:lang w:val="sq-AL"/>
        </w:rPr>
        <w:t>VENDIM</w:t>
      </w:r>
    </w:p>
    <w:p w:rsidR="00292379" w:rsidRPr="00B97712" w:rsidRDefault="00292379" w:rsidP="00292379">
      <w:pPr>
        <w:pStyle w:val="NumriData"/>
      </w:pPr>
      <w:r w:rsidRPr="00B97712">
        <w:t>Nr.</w:t>
      </w:r>
      <w:r>
        <w:t xml:space="preserve"> </w:t>
      </w:r>
      <w:r w:rsidRPr="00B97712">
        <w:t>200, datë 21.3.2012</w:t>
      </w:r>
    </w:p>
    <w:p w:rsidR="00292379" w:rsidRPr="00B97712" w:rsidRDefault="00292379" w:rsidP="00292379">
      <w:pPr>
        <w:pStyle w:val="Paragrafi"/>
        <w:rPr>
          <w:lang w:val="sq-AL"/>
        </w:rPr>
      </w:pPr>
    </w:p>
    <w:p w:rsidR="00292379" w:rsidRPr="00B97712" w:rsidRDefault="00292379" w:rsidP="00292379">
      <w:pPr>
        <w:pStyle w:val="Titulli"/>
        <w:rPr>
          <w:lang w:val="sq-AL"/>
        </w:rPr>
      </w:pPr>
      <w:r w:rsidRPr="00B97712">
        <w:rPr>
          <w:lang w:val="sq-AL"/>
        </w:rPr>
        <w:t>PËR DISA NDRYSHIME NË VENDIMIN NR.</w:t>
      </w:r>
      <w:r>
        <w:rPr>
          <w:lang w:val="sq-AL"/>
        </w:rPr>
        <w:t xml:space="preserve"> </w:t>
      </w:r>
      <w:r w:rsidRPr="00B97712">
        <w:rPr>
          <w:lang w:val="sq-AL"/>
        </w:rPr>
        <w:t>839, DATË 5.12.2007</w:t>
      </w:r>
      <w:r>
        <w:rPr>
          <w:lang w:val="sq-AL"/>
        </w:rPr>
        <w:t xml:space="preserve"> </w:t>
      </w:r>
      <w:r w:rsidRPr="00B97712">
        <w:rPr>
          <w:lang w:val="sq-AL"/>
        </w:rPr>
        <w:t>TË KËSHILLIT TË MINISTRAVE “PËR PËRCAKTIMIN</w:t>
      </w:r>
      <w:r>
        <w:rPr>
          <w:lang w:val="sq-AL"/>
        </w:rPr>
        <w:t xml:space="preserve"> </w:t>
      </w:r>
      <w:r w:rsidRPr="00B97712">
        <w:rPr>
          <w:lang w:val="sq-AL"/>
        </w:rPr>
        <w:t>E KUSHTEVE DHE TË PROCEDURAVE PËR RIMBURSIMIN</w:t>
      </w:r>
      <w:r>
        <w:rPr>
          <w:lang w:val="sq-AL"/>
        </w:rPr>
        <w:t xml:space="preserve"> </w:t>
      </w:r>
      <w:r w:rsidRPr="00B97712">
        <w:rPr>
          <w:lang w:val="sq-AL"/>
        </w:rPr>
        <w:t>E AKCIZËS SË PAGUAR DHE KRIJIMIN E KUSHTEVE LEHTËSUESE, PËR NDËRTIMIN E BURIMEVE TË PRODHIMIT TË ENERGJISË ELEKTRIKE, ME FUQI TË INSTALUAR JO MË PAK SE 5 MW”</w:t>
      </w:r>
    </w:p>
    <w:p w:rsidR="00292379" w:rsidRPr="00B97712" w:rsidRDefault="00292379" w:rsidP="00292379">
      <w:pPr>
        <w:pStyle w:val="Paragrafi"/>
        <w:rPr>
          <w:lang w:val="sq-AL"/>
        </w:rPr>
      </w:pPr>
    </w:p>
    <w:p w:rsidR="00292379" w:rsidRPr="00B97712" w:rsidRDefault="00292379" w:rsidP="00292379">
      <w:pPr>
        <w:pStyle w:val="Paragrafi"/>
        <w:rPr>
          <w:lang w:val="sq-AL"/>
        </w:rPr>
      </w:pPr>
      <w:r w:rsidRPr="00B97712">
        <w:rPr>
          <w:lang w:val="sq-AL"/>
        </w:rPr>
        <w:t> Në mbështetje të nenit 100 të Ku</w:t>
      </w:r>
      <w:r>
        <w:rPr>
          <w:lang w:val="sq-AL"/>
        </w:rPr>
        <w:t>shtetutës, të shkronjës “ç”</w:t>
      </w:r>
      <w:r w:rsidRPr="00B97712">
        <w:rPr>
          <w:lang w:val="sq-AL"/>
        </w:rPr>
        <w:t xml:space="preserve"> të pikës 2</w:t>
      </w:r>
      <w:r>
        <w:rPr>
          <w:lang w:val="sq-AL"/>
        </w:rPr>
        <w:t xml:space="preserve"> të nenit 19</w:t>
      </w:r>
      <w:r w:rsidRPr="00B97712">
        <w:rPr>
          <w:lang w:val="sq-AL"/>
        </w:rPr>
        <w:t xml:space="preserve"> të ligjit nr.</w:t>
      </w:r>
      <w:r>
        <w:rPr>
          <w:lang w:val="sq-AL"/>
        </w:rPr>
        <w:t xml:space="preserve"> 8976, datë 12.12.2002</w:t>
      </w:r>
      <w:r w:rsidRPr="00B97712">
        <w:rPr>
          <w:lang w:val="sq-AL"/>
        </w:rPr>
        <w:t xml:space="preserve"> “Për akcizat”, të ndryshuar, dhe të nenit 5, të ligjit nr.</w:t>
      </w:r>
      <w:r>
        <w:rPr>
          <w:lang w:val="sq-AL"/>
        </w:rPr>
        <w:t xml:space="preserve"> </w:t>
      </w:r>
      <w:r w:rsidRPr="00B97712">
        <w:rPr>
          <w:lang w:val="sq-AL"/>
        </w:rPr>
        <w:t>8987, datë 24.12.2002 “Për krijimin e kushteve lehtësuese për ndërtimin e burimeve të reja të prodhimit të energjisë elektrike”, me propozimin e Ministrit të Financave dhe Ministrit të Ekonomisë, Tregtisë dhe Energjetikës, Këshilli i Ministrave </w:t>
      </w:r>
    </w:p>
    <w:p w:rsidR="00292379" w:rsidRPr="00B97712" w:rsidRDefault="00292379" w:rsidP="00292379">
      <w:pPr>
        <w:pStyle w:val="Paragrafi"/>
        <w:rPr>
          <w:lang w:val="sq-AL"/>
        </w:rPr>
      </w:pPr>
    </w:p>
    <w:p w:rsidR="00292379" w:rsidRPr="00B97712" w:rsidRDefault="00292379" w:rsidP="00292379">
      <w:pPr>
        <w:pStyle w:val="VENDOSI"/>
        <w:rPr>
          <w:lang w:val="sq-AL"/>
        </w:rPr>
      </w:pPr>
      <w:r w:rsidRPr="00B97712">
        <w:rPr>
          <w:lang w:val="sq-AL"/>
        </w:rPr>
        <w:t>VENDOSI:</w:t>
      </w:r>
    </w:p>
    <w:p w:rsidR="00292379" w:rsidRPr="00B97712" w:rsidRDefault="00292379" w:rsidP="00292379">
      <w:pPr>
        <w:pStyle w:val="Paragrafi"/>
        <w:rPr>
          <w:lang w:val="sq-AL"/>
        </w:rPr>
      </w:pPr>
      <w:r w:rsidRPr="00B97712">
        <w:rPr>
          <w:lang w:val="sq-AL"/>
        </w:rPr>
        <w:t> </w:t>
      </w:r>
    </w:p>
    <w:p w:rsidR="00292379" w:rsidRPr="00B97712" w:rsidRDefault="00292379" w:rsidP="00292379">
      <w:pPr>
        <w:pStyle w:val="Paragrafi"/>
        <w:rPr>
          <w:lang w:val="sq-AL"/>
        </w:rPr>
      </w:pPr>
      <w:r w:rsidRPr="00B97712">
        <w:rPr>
          <w:lang w:val="sq-AL"/>
        </w:rPr>
        <w:t>1. Në vendimin nr.</w:t>
      </w:r>
      <w:r>
        <w:rPr>
          <w:lang w:val="sq-AL"/>
        </w:rPr>
        <w:t xml:space="preserve"> 839, datë 5.12.2007</w:t>
      </w:r>
      <w:r w:rsidRPr="00B97712">
        <w:rPr>
          <w:lang w:val="sq-AL"/>
        </w:rPr>
        <w:t xml:space="preserve"> të Këshillit </w:t>
      </w:r>
      <w:r>
        <w:rPr>
          <w:lang w:val="sq-AL"/>
        </w:rPr>
        <w:t>të Ministrave, bëhen ndryshimet</w:t>
      </w:r>
      <w:r w:rsidRPr="00B97712">
        <w:rPr>
          <w:lang w:val="sq-AL"/>
        </w:rPr>
        <w:t xml:space="preserve"> si më poshtë vijon:</w:t>
      </w:r>
    </w:p>
    <w:p w:rsidR="00292379" w:rsidRPr="00B97712" w:rsidRDefault="00292379" w:rsidP="00292379">
      <w:pPr>
        <w:pStyle w:val="Paragrafi"/>
        <w:rPr>
          <w:lang w:val="sq-AL"/>
        </w:rPr>
      </w:pPr>
      <w:r w:rsidRPr="00B97712">
        <w:rPr>
          <w:lang w:val="sq-AL"/>
        </w:rPr>
        <w:t> a)</w:t>
      </w:r>
      <w:r>
        <w:rPr>
          <w:lang w:val="sq-AL"/>
        </w:rPr>
        <w:t xml:space="preserve"> Në pikën 7</w:t>
      </w:r>
      <w:r w:rsidRPr="00B97712">
        <w:rPr>
          <w:lang w:val="sq-AL"/>
        </w:rPr>
        <w:t xml:space="preserve"> bëhen këto ndryshime:</w:t>
      </w:r>
    </w:p>
    <w:p w:rsidR="00292379" w:rsidRPr="00B97712" w:rsidRDefault="00292379" w:rsidP="00292379">
      <w:pPr>
        <w:pStyle w:val="Paragrafi"/>
        <w:ind w:firstLine="0"/>
        <w:rPr>
          <w:lang w:val="sq-AL"/>
        </w:rPr>
      </w:pPr>
      <w:r>
        <w:rPr>
          <w:lang w:val="sq-AL"/>
        </w:rPr>
        <w:t xml:space="preserve">            “i) </w:t>
      </w:r>
      <w:r w:rsidRPr="00B97712">
        <w:rPr>
          <w:lang w:val="sq-AL"/>
        </w:rPr>
        <w:t>në paragrafin</w:t>
      </w:r>
      <w:r>
        <w:rPr>
          <w:lang w:val="sq-AL"/>
        </w:rPr>
        <w:t xml:space="preserve"> </w:t>
      </w:r>
      <w:r w:rsidRPr="00B97712">
        <w:rPr>
          <w:lang w:val="sq-AL"/>
        </w:rPr>
        <w:t>e parë, fjalët “... në Drejtorinë e Përgjithshme të Tatimeve</w:t>
      </w:r>
      <w:r>
        <w:rPr>
          <w:lang w:val="sq-AL"/>
        </w:rPr>
        <w:t xml:space="preserve"> </w:t>
      </w:r>
      <w:r w:rsidRPr="00B97712">
        <w:rPr>
          <w:lang w:val="sq-AL"/>
        </w:rPr>
        <w:t>...” zëvendësohen me: “... , brenda datës 10 të muajit pasardhës, në drejtorinë rajonale ku është i regjistruar ...”;</w:t>
      </w:r>
    </w:p>
    <w:p w:rsidR="00292379" w:rsidRPr="00B97712" w:rsidRDefault="00292379" w:rsidP="00292379">
      <w:pPr>
        <w:pStyle w:val="Paragrafi"/>
        <w:rPr>
          <w:lang w:val="sq-AL"/>
        </w:rPr>
      </w:pPr>
      <w:r w:rsidRPr="00B97712">
        <w:rPr>
          <w:lang w:val="sq-AL"/>
        </w:rPr>
        <w:t>ii</w:t>
      </w:r>
      <w:r>
        <w:rPr>
          <w:lang w:val="sq-AL"/>
        </w:rPr>
        <w:t>)</w:t>
      </w:r>
      <w:r w:rsidRPr="00B97712">
        <w:rPr>
          <w:lang w:val="sq-AL"/>
        </w:rPr>
        <w:t> në shkronjën “a” fjalët “...</w:t>
      </w:r>
      <w:r>
        <w:rPr>
          <w:lang w:val="sq-AL"/>
        </w:rPr>
        <w:t xml:space="preserve"> </w:t>
      </w:r>
      <w:r w:rsidRPr="00B97712">
        <w:rPr>
          <w:lang w:val="sq-AL"/>
        </w:rPr>
        <w:t>për një periudhë tremujore ...”, zëvendësohen me “ ... për një periudhë njëmujore ...”.</w:t>
      </w:r>
      <w:r>
        <w:rPr>
          <w:lang w:val="sq-AL"/>
        </w:rPr>
        <w:t>”</w:t>
      </w:r>
    </w:p>
    <w:p w:rsidR="00292379" w:rsidRPr="00B97712" w:rsidRDefault="00292379" w:rsidP="00292379">
      <w:pPr>
        <w:pStyle w:val="Paragrafi"/>
        <w:rPr>
          <w:lang w:val="sq-AL"/>
        </w:rPr>
      </w:pPr>
      <w:r w:rsidRPr="00B97712">
        <w:rPr>
          <w:lang w:val="sq-AL"/>
        </w:rPr>
        <w:t> b)</w:t>
      </w:r>
      <w:r>
        <w:rPr>
          <w:lang w:val="sq-AL"/>
        </w:rPr>
        <w:t xml:space="preserve"> </w:t>
      </w:r>
      <w:r w:rsidRPr="00B97712">
        <w:rPr>
          <w:lang w:val="sq-AL"/>
        </w:rPr>
        <w:t>Pika 12 ndryshohet, si më poshtë vijon:</w:t>
      </w:r>
    </w:p>
    <w:p w:rsidR="00292379" w:rsidRPr="00B97712" w:rsidRDefault="00292379" w:rsidP="00292379">
      <w:pPr>
        <w:pStyle w:val="Paragrafi"/>
        <w:rPr>
          <w:lang w:val="sq-AL"/>
        </w:rPr>
      </w:pPr>
      <w:r w:rsidRPr="00B97712">
        <w:rPr>
          <w:lang w:val="sq-AL"/>
        </w:rPr>
        <w:t> “12. Rimbursimi i akcizës për lëndën djegëse të konsumuar, të llogaritur sipas formulës, bëhet në mënyrë automatike, nga drejtoria rajonale e tatimeve ku është i regjistruar subjekti, nga llogaria e veçantë buxhetore e krijuar nga kjo drejtori për këtë qëllim.</w:t>
      </w:r>
    </w:p>
    <w:p w:rsidR="00292379" w:rsidRPr="00B97712" w:rsidRDefault="00292379" w:rsidP="00292379">
      <w:pPr>
        <w:pStyle w:val="Paragrafi"/>
        <w:rPr>
          <w:lang w:val="sq-AL"/>
        </w:rPr>
      </w:pPr>
      <w:r w:rsidRPr="00B97712">
        <w:rPr>
          <w:lang w:val="sq-AL"/>
        </w:rPr>
        <w:t> 12.1.</w:t>
      </w:r>
      <w:r>
        <w:rPr>
          <w:lang w:val="sq-AL"/>
        </w:rPr>
        <w:t xml:space="preserve"> </w:t>
      </w:r>
      <w:r w:rsidRPr="00B97712">
        <w:rPr>
          <w:lang w:val="sq-AL"/>
        </w:rPr>
        <w:t>Brenda datës 10 të muajit pasardhës, subjekti paraqet kërkesën për rimbursim. Me paraqitjen e kërkesës për rimbursim nga subjekti, drejtoria rajonale tatimore, ku subjekti është i regjistruar, është e detyruar të kryejë rimbursimin automatik të shumës së kërkuar, në rast se kërkesa për rimbursim plotëson kushtet e mëposhtme:</w:t>
      </w:r>
    </w:p>
    <w:p w:rsidR="00292379" w:rsidRPr="00B97712" w:rsidRDefault="00292379" w:rsidP="00292379">
      <w:pPr>
        <w:pStyle w:val="Paragrafi"/>
        <w:rPr>
          <w:lang w:val="sq-AL"/>
        </w:rPr>
      </w:pPr>
      <w:r w:rsidRPr="00B97712">
        <w:rPr>
          <w:lang w:val="sq-AL"/>
        </w:rPr>
        <w:t>a) subjekti</w:t>
      </w:r>
      <w:r>
        <w:rPr>
          <w:lang w:val="sq-AL"/>
        </w:rPr>
        <w:t xml:space="preserve"> </w:t>
      </w:r>
      <w:r w:rsidRPr="00B97712">
        <w:rPr>
          <w:lang w:val="sq-AL"/>
        </w:rPr>
        <w:t>nuk bën kërkesë për rimbursim për herë të parë;</w:t>
      </w:r>
    </w:p>
    <w:p w:rsidR="00292379" w:rsidRPr="00B97712" w:rsidRDefault="00292379" w:rsidP="00292379">
      <w:pPr>
        <w:pStyle w:val="Paragrafi"/>
        <w:rPr>
          <w:lang w:val="sq-AL"/>
        </w:rPr>
      </w:pPr>
      <w:r w:rsidRPr="00B97712">
        <w:rPr>
          <w:lang w:val="sq-AL"/>
        </w:rPr>
        <w:t>b) është audituar në 3 (tr</w:t>
      </w:r>
      <w:r>
        <w:rPr>
          <w:lang w:val="sq-AL"/>
        </w:rPr>
        <w:t>i</w:t>
      </w:r>
      <w:r w:rsidRPr="00B97712">
        <w:rPr>
          <w:lang w:val="sq-AL"/>
        </w:rPr>
        <w:t>) vitet e fundit;</w:t>
      </w:r>
    </w:p>
    <w:p w:rsidR="00292379" w:rsidRPr="00B97712" w:rsidRDefault="00292379" w:rsidP="00292379">
      <w:pPr>
        <w:pStyle w:val="Paragrafi"/>
        <w:rPr>
          <w:lang w:val="sq-AL"/>
        </w:rPr>
      </w:pPr>
      <w:r w:rsidRPr="00B97712">
        <w:rPr>
          <w:lang w:val="sq-AL"/>
        </w:rPr>
        <w:t>c) nuk ka asnjë detyrim tatimor ose kontribute të sigurimeve të detyrueshme shoqërore dhe shëndetësore apo penalitete pa u paguar;</w:t>
      </w:r>
    </w:p>
    <w:p w:rsidR="00292379" w:rsidRPr="00B97712" w:rsidRDefault="00292379" w:rsidP="00292379">
      <w:pPr>
        <w:pStyle w:val="Paragrafi"/>
        <w:rPr>
          <w:lang w:val="sq-AL"/>
        </w:rPr>
      </w:pPr>
      <w:r w:rsidRPr="00B97712">
        <w:rPr>
          <w:lang w:val="sq-AL"/>
        </w:rPr>
        <w:t>ç)</w:t>
      </w:r>
      <w:r>
        <w:rPr>
          <w:lang w:val="sq-AL"/>
        </w:rPr>
        <w:t xml:space="preserve"> </w:t>
      </w:r>
      <w:r w:rsidRPr="00B97712">
        <w:rPr>
          <w:lang w:val="sq-AL"/>
        </w:rPr>
        <w:t>ka deklarim të rregullt të TVSH-së dhe s’ka penalizime.</w:t>
      </w:r>
    </w:p>
    <w:p w:rsidR="00292379" w:rsidRPr="00B97712" w:rsidRDefault="00292379" w:rsidP="00292379">
      <w:pPr>
        <w:pStyle w:val="Paragrafi"/>
        <w:rPr>
          <w:lang w:val="sq-AL"/>
        </w:rPr>
      </w:pPr>
      <w:r w:rsidRPr="00B97712">
        <w:rPr>
          <w:lang w:val="sq-AL"/>
        </w:rPr>
        <w:t>12.2. Kërkesa për plotësimin e kritereve të mësipërme për rimbursimin automatik vlerësohet dhe procedohet brenda 10 (dhjetë) ditëve nga inspektorët e drejtorisë rajonale tatimore. Kërkuesit për rimbursim mund të kontaktohen për të sqaruar problemet, por dokumente shtesë, përveç atyre të kërkuara në këtë pikë, nuk do të kërkohen. Ato kërkesa që nuk plotësojnë kushtet do të dërgohen për kontroll dhe kërkuesit mund t’i kërkohet të paraqesë dokumente shtesë.</w:t>
      </w:r>
    </w:p>
    <w:p w:rsidR="00292379" w:rsidRPr="00B97712" w:rsidRDefault="00292379" w:rsidP="00292379">
      <w:pPr>
        <w:pStyle w:val="Paragrafi"/>
        <w:rPr>
          <w:lang w:val="sq-AL"/>
        </w:rPr>
      </w:pPr>
      <w:r w:rsidRPr="00B97712">
        <w:rPr>
          <w:lang w:val="sq-AL"/>
        </w:rPr>
        <w:t> 12.3. Në rast se kërkesa për rimbursim paraqitet nga një person i tatueshëm për herë të parë, organi tatimor</w:t>
      </w:r>
      <w:r>
        <w:rPr>
          <w:lang w:val="sq-AL"/>
        </w:rPr>
        <w:t xml:space="preserve"> </w:t>
      </w:r>
      <w:r w:rsidRPr="00B97712">
        <w:rPr>
          <w:lang w:val="sq-AL"/>
        </w:rPr>
        <w:t>duhet</w:t>
      </w:r>
      <w:r>
        <w:rPr>
          <w:lang w:val="sq-AL"/>
        </w:rPr>
        <w:t xml:space="preserve"> </w:t>
      </w:r>
      <w:r w:rsidRPr="00B97712">
        <w:rPr>
          <w:lang w:val="sq-AL"/>
        </w:rPr>
        <w:t>të verifikojë në vend saktësinë e shumës së rimbursimit të kërkuar dhe e miraton atë brenda</w:t>
      </w:r>
      <w:r>
        <w:rPr>
          <w:lang w:val="sq-AL"/>
        </w:rPr>
        <w:t xml:space="preserve"> </w:t>
      </w:r>
      <w:r w:rsidRPr="00B97712">
        <w:rPr>
          <w:lang w:val="sq-AL"/>
        </w:rPr>
        <w:t>30 (tridhjetë) ditëve nga data e paraqitjes së kërkesës për rimbursim. Kontrolli i kërkesave</w:t>
      </w:r>
      <w:r w:rsidRPr="0054100B">
        <w:rPr>
          <w:sz w:val="16"/>
          <w:lang w:val="sq-AL"/>
        </w:rPr>
        <w:t xml:space="preserve"> </w:t>
      </w:r>
      <w:r w:rsidRPr="00B97712">
        <w:rPr>
          <w:lang w:val="sq-AL"/>
        </w:rPr>
        <w:t>për</w:t>
      </w:r>
      <w:r w:rsidRPr="0054100B">
        <w:rPr>
          <w:sz w:val="16"/>
          <w:lang w:val="sq-AL"/>
        </w:rPr>
        <w:t xml:space="preserve"> </w:t>
      </w:r>
      <w:r w:rsidRPr="00B97712">
        <w:rPr>
          <w:lang w:val="sq-AL"/>
        </w:rPr>
        <w:t>rimbursim</w:t>
      </w:r>
      <w:r w:rsidRPr="0054100B">
        <w:rPr>
          <w:sz w:val="16"/>
          <w:lang w:val="sq-AL"/>
        </w:rPr>
        <w:t xml:space="preserve"> </w:t>
      </w:r>
      <w:r w:rsidRPr="00B97712">
        <w:rPr>
          <w:lang w:val="sq-AL"/>
        </w:rPr>
        <w:t>bëhet</w:t>
      </w:r>
      <w:r w:rsidRPr="0054100B">
        <w:rPr>
          <w:sz w:val="16"/>
          <w:lang w:val="sq-AL"/>
        </w:rPr>
        <w:t xml:space="preserve"> </w:t>
      </w:r>
      <w:r w:rsidRPr="00B97712">
        <w:rPr>
          <w:lang w:val="sq-AL"/>
        </w:rPr>
        <w:t>duke</w:t>
      </w:r>
      <w:r w:rsidRPr="0054100B">
        <w:rPr>
          <w:sz w:val="18"/>
          <w:lang w:val="sq-AL"/>
        </w:rPr>
        <w:t xml:space="preserve"> </w:t>
      </w:r>
      <w:r w:rsidRPr="00B97712">
        <w:rPr>
          <w:lang w:val="sq-AL"/>
        </w:rPr>
        <w:t xml:space="preserve">respektuar radhën kohore të paraqitjes së </w:t>
      </w:r>
      <w:r>
        <w:rPr>
          <w:lang w:val="sq-AL"/>
        </w:rPr>
        <w:t>k</w:t>
      </w:r>
      <w:r w:rsidRPr="00B97712">
        <w:rPr>
          <w:lang w:val="sq-AL"/>
        </w:rPr>
        <w:t>ërkesave. Rimbursimi kryhet brenda 10 (dhjetë) ditëve kalendarike, pas miratimit të shumës për t’u rimbursuar.</w:t>
      </w:r>
    </w:p>
    <w:p w:rsidR="00292379" w:rsidRPr="00B97712" w:rsidRDefault="00292379" w:rsidP="00292379">
      <w:pPr>
        <w:pStyle w:val="Paragrafi"/>
        <w:rPr>
          <w:lang w:val="sq-AL"/>
        </w:rPr>
      </w:pPr>
      <w:r w:rsidRPr="00B97712">
        <w:rPr>
          <w:lang w:val="sq-AL"/>
        </w:rPr>
        <w:t xml:space="preserve">12.4. Në rast se drejtoria rajonale tatimore, brenda 10 ditëve kalendarike, nuk procedon me rimbursimin automatik, personit të tatueshëm i lind e drejta e mospagesës së detyrimeve të </w:t>
      </w:r>
      <w:r w:rsidRPr="00B97712">
        <w:rPr>
          <w:lang w:val="sq-AL"/>
        </w:rPr>
        <w:lastRenderedPageBreak/>
        <w:t>tjera tatimore, me përjashtim të kontributeve të sigurimeve të detyrueshme shoqërore dhe shëndetësore, në masën e akcizës së pretenduar për rimbursim.</w:t>
      </w:r>
    </w:p>
    <w:p w:rsidR="00292379" w:rsidRPr="00B97712" w:rsidRDefault="00292379" w:rsidP="00292379">
      <w:pPr>
        <w:pStyle w:val="Paragrafi"/>
        <w:rPr>
          <w:lang w:val="sq-AL"/>
        </w:rPr>
      </w:pPr>
      <w:r w:rsidRPr="00B97712">
        <w:rPr>
          <w:lang w:val="sq-AL"/>
        </w:rPr>
        <w:t> 12.5. Kontrolli i kërkesave për rimbursim bëhet duke respektuar radhën kohore të paraqitjes së kërkesave.</w:t>
      </w:r>
    </w:p>
    <w:p w:rsidR="00292379" w:rsidRPr="00B97712" w:rsidRDefault="00292379" w:rsidP="00292379">
      <w:pPr>
        <w:pStyle w:val="Paragrafi"/>
        <w:rPr>
          <w:lang w:val="sq-AL"/>
        </w:rPr>
      </w:pPr>
      <w:r w:rsidRPr="00B97712">
        <w:rPr>
          <w:lang w:val="sq-AL"/>
        </w:rPr>
        <w:t> 12.6. Në rast se gjatë kontrollit rezulton se ka pasur pasaktësi ose pavërtetësi të dokumenteve, subjekti përfitues i rimbursimit duhet ta kthejë të gjithë shumën e rimbursuar, ndërsa mbi të aplikohen penalitetet e përcaktuara në ligjin për procedurat tatimore.”.</w:t>
      </w:r>
    </w:p>
    <w:p w:rsidR="00292379" w:rsidRPr="00B97712" w:rsidRDefault="00292379" w:rsidP="00292379">
      <w:pPr>
        <w:pStyle w:val="Paragrafi"/>
        <w:rPr>
          <w:lang w:val="sq-AL"/>
        </w:rPr>
      </w:pPr>
      <w:r w:rsidRPr="00B97712">
        <w:rPr>
          <w:lang w:val="sq-AL"/>
        </w:rPr>
        <w:t> c)</w:t>
      </w:r>
      <w:r>
        <w:rPr>
          <w:lang w:val="sq-AL"/>
        </w:rPr>
        <w:t xml:space="preserve"> </w:t>
      </w:r>
      <w:r w:rsidRPr="00B97712">
        <w:rPr>
          <w:lang w:val="sq-AL"/>
        </w:rPr>
        <w:t>Në pikën 13, fjalët “... jo më vonë se 45 ditë ...” zëvendësohen me “....jo më vonë se 5 (pesë) ditë...”.</w:t>
      </w:r>
    </w:p>
    <w:p w:rsidR="00292379" w:rsidRPr="00B97712" w:rsidRDefault="00292379" w:rsidP="00292379">
      <w:pPr>
        <w:pStyle w:val="Paragrafi"/>
        <w:rPr>
          <w:lang w:val="sq-AL"/>
        </w:rPr>
      </w:pPr>
      <w:r w:rsidRPr="00B97712">
        <w:rPr>
          <w:lang w:val="sq-AL"/>
        </w:rPr>
        <w:t> 2. Ngarkohen Ministri i Financave dhe Ministri i Ekonomisë, Tregtisë dhe Energjetikës për zbatimin e këtij vendimi.</w:t>
      </w:r>
    </w:p>
    <w:p w:rsidR="00292379" w:rsidRPr="00B97712" w:rsidRDefault="00292379" w:rsidP="00292379">
      <w:pPr>
        <w:pStyle w:val="Paragrafi"/>
        <w:rPr>
          <w:lang w:val="sq-AL"/>
        </w:rPr>
      </w:pPr>
      <w:r w:rsidRPr="00B97712">
        <w:rPr>
          <w:lang w:val="sq-AL"/>
        </w:rPr>
        <w:t> Ky vendim hyn në fuqi pas botimit në Fletoren Zyrtare.</w:t>
      </w:r>
    </w:p>
    <w:p w:rsidR="00292379" w:rsidRPr="00B97712" w:rsidRDefault="00292379" w:rsidP="00292379">
      <w:pPr>
        <w:pStyle w:val="Paragrafi"/>
        <w:rPr>
          <w:lang w:val="sq-AL"/>
        </w:rPr>
      </w:pPr>
    </w:p>
    <w:p w:rsidR="00292379" w:rsidRPr="00B97712" w:rsidRDefault="00292379" w:rsidP="00292379">
      <w:pPr>
        <w:pStyle w:val="Autoriteti"/>
        <w:rPr>
          <w:lang w:val="sq-AL"/>
        </w:rPr>
      </w:pPr>
      <w:r w:rsidRPr="00B97712">
        <w:rPr>
          <w:lang w:val="sq-AL"/>
        </w:rPr>
        <w:t>Kryeministri</w:t>
      </w:r>
    </w:p>
    <w:p w:rsidR="00292379" w:rsidRPr="00B97712" w:rsidRDefault="00292379" w:rsidP="00292379">
      <w:pPr>
        <w:pStyle w:val="AutoritetiEmer"/>
        <w:rPr>
          <w:lang w:val="sq-AL"/>
        </w:rPr>
      </w:pPr>
      <w:r w:rsidRPr="00B97712">
        <w:rPr>
          <w:lang w:val="sq-AL"/>
        </w:rPr>
        <w:t>Sali Berisha</w:t>
      </w:r>
    </w:p>
    <w:sectPr w:rsidR="00292379" w:rsidRPr="00B9771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8C8B1E4"/>
    <w:lvl w:ilvl="0">
      <w:start w:val="1"/>
      <w:numFmt w:val="decimal"/>
      <w:lvlText w:val="%1."/>
      <w:lvlJc w:val="left"/>
      <w:pPr>
        <w:tabs>
          <w:tab w:val="num" w:pos="1800"/>
        </w:tabs>
        <w:ind w:left="1800" w:hanging="360"/>
      </w:pPr>
    </w:lvl>
  </w:abstractNum>
  <w:abstractNum w:abstractNumId="1">
    <w:nsid w:val="FFFFFF7D"/>
    <w:multiLevelType w:val="singleLevel"/>
    <w:tmpl w:val="13E69B20"/>
    <w:lvl w:ilvl="0">
      <w:start w:val="1"/>
      <w:numFmt w:val="decimal"/>
      <w:lvlText w:val="%1."/>
      <w:lvlJc w:val="left"/>
      <w:pPr>
        <w:tabs>
          <w:tab w:val="num" w:pos="1440"/>
        </w:tabs>
        <w:ind w:left="1440" w:hanging="360"/>
      </w:pPr>
    </w:lvl>
  </w:abstractNum>
  <w:abstractNum w:abstractNumId="2">
    <w:nsid w:val="FFFFFF7E"/>
    <w:multiLevelType w:val="singleLevel"/>
    <w:tmpl w:val="98AA1AC0"/>
    <w:lvl w:ilvl="0">
      <w:start w:val="1"/>
      <w:numFmt w:val="decimal"/>
      <w:lvlText w:val="%1."/>
      <w:lvlJc w:val="left"/>
      <w:pPr>
        <w:tabs>
          <w:tab w:val="num" w:pos="1080"/>
        </w:tabs>
        <w:ind w:left="1080" w:hanging="360"/>
      </w:pPr>
    </w:lvl>
  </w:abstractNum>
  <w:abstractNum w:abstractNumId="3">
    <w:nsid w:val="FFFFFF7F"/>
    <w:multiLevelType w:val="singleLevel"/>
    <w:tmpl w:val="1E9A74D2"/>
    <w:lvl w:ilvl="0">
      <w:start w:val="1"/>
      <w:numFmt w:val="decimal"/>
      <w:lvlText w:val="%1."/>
      <w:lvlJc w:val="left"/>
      <w:pPr>
        <w:tabs>
          <w:tab w:val="num" w:pos="720"/>
        </w:tabs>
        <w:ind w:left="720" w:hanging="360"/>
      </w:pPr>
    </w:lvl>
  </w:abstractNum>
  <w:abstractNum w:abstractNumId="4">
    <w:nsid w:val="FFFFFF80"/>
    <w:multiLevelType w:val="singleLevel"/>
    <w:tmpl w:val="8C4E1EE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2420A2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DC87B3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7360B76C"/>
    <w:lvl w:ilvl="0">
      <w:start w:val="1"/>
      <w:numFmt w:val="decimal"/>
      <w:lvlText w:val="%1."/>
      <w:lvlJc w:val="left"/>
      <w:pPr>
        <w:tabs>
          <w:tab w:val="num" w:pos="360"/>
        </w:tabs>
        <w:ind w:left="360" w:hanging="360"/>
      </w:pPr>
    </w:lvl>
  </w:abstractNum>
  <w:abstractNum w:abstractNumId="9">
    <w:nsid w:val="FFFFFF89"/>
    <w:multiLevelType w:val="singleLevel"/>
    <w:tmpl w:val="1FA69F3A"/>
    <w:lvl w:ilvl="0">
      <w:start w:val="1"/>
      <w:numFmt w:val="bullet"/>
      <w:lvlText w:val=""/>
      <w:lvlJc w:val="left"/>
      <w:pPr>
        <w:tabs>
          <w:tab w:val="num" w:pos="360"/>
        </w:tabs>
        <w:ind w:left="360" w:hanging="360"/>
      </w:pPr>
      <w:rPr>
        <w:rFonts w:ascii="Symbol" w:hAnsi="Symbol" w:hint="default"/>
      </w:rPr>
    </w:lvl>
  </w:abstractNum>
  <w:abstractNum w:abstractNumId="1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7"/>
  </w:num>
  <w:num w:numId="3">
    <w:abstractNumId w:val="10"/>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92379"/>
    <w:rsid w:val="0000709E"/>
    <w:rsid w:val="00011621"/>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85E2F"/>
    <w:rsid w:val="002908B3"/>
    <w:rsid w:val="00292379"/>
    <w:rsid w:val="002A7911"/>
    <w:rsid w:val="002E20F9"/>
    <w:rsid w:val="002F537C"/>
    <w:rsid w:val="00316541"/>
    <w:rsid w:val="00332540"/>
    <w:rsid w:val="003405C6"/>
    <w:rsid w:val="0034498D"/>
    <w:rsid w:val="003928A8"/>
    <w:rsid w:val="003B0C26"/>
    <w:rsid w:val="003B51C0"/>
    <w:rsid w:val="003E172F"/>
    <w:rsid w:val="003E4EDB"/>
    <w:rsid w:val="003E51A3"/>
    <w:rsid w:val="003E73B7"/>
    <w:rsid w:val="003F1DE3"/>
    <w:rsid w:val="004122D8"/>
    <w:rsid w:val="0041784A"/>
    <w:rsid w:val="00433C08"/>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E668F"/>
    <w:rsid w:val="005F7E26"/>
    <w:rsid w:val="00614E18"/>
    <w:rsid w:val="0064588F"/>
    <w:rsid w:val="006568F6"/>
    <w:rsid w:val="00663EDA"/>
    <w:rsid w:val="006874BA"/>
    <w:rsid w:val="00693FF3"/>
    <w:rsid w:val="006A303A"/>
    <w:rsid w:val="006E2A0E"/>
    <w:rsid w:val="0071376D"/>
    <w:rsid w:val="00752C50"/>
    <w:rsid w:val="0075724A"/>
    <w:rsid w:val="007877D3"/>
    <w:rsid w:val="007B4080"/>
    <w:rsid w:val="007E689F"/>
    <w:rsid w:val="007F180F"/>
    <w:rsid w:val="00807C7B"/>
    <w:rsid w:val="00817EE7"/>
    <w:rsid w:val="008634B8"/>
    <w:rsid w:val="0089132F"/>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D753C"/>
    <w:rsid w:val="00BF1117"/>
    <w:rsid w:val="00C13704"/>
    <w:rsid w:val="00C406BD"/>
    <w:rsid w:val="00C426FB"/>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D6BEA"/>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A59649-DF12-4E83-9A2A-B2DD0D9AD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lang w:val="en-US" w:eastAsia="en-US"/>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neksi">
    <w:name w:val="Aneksi"/>
    <w:next w:val="Normal"/>
    <w:rsid w:val="006A303A"/>
    <w:rPr>
      <w:rFonts w:ascii="CG Times" w:eastAsia="MS Mincho" w:hAnsi="CG Times" w:cs="CG Times"/>
      <w:sz w:val="22"/>
      <w:szCs w:val="22"/>
      <w:lang w:eastAsia="en-US"/>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rsid w:val="006A303A"/>
    <w:pPr>
      <w:jc w:val="center"/>
    </w:pPr>
    <w:rPr>
      <w:rFonts w:ascii="CG Times" w:eastAsia="MS Mincho" w:hAnsi="CG Times" w:cs="CG Times"/>
      <w:sz w:val="24"/>
      <w:szCs w:val="24"/>
      <w:lang w:eastAsia="en-US"/>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eastAsia="en-US"/>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eastAsia="en-US"/>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lang w:val="en-US" w:eastAsia="en-US"/>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lang w:val="en-US" w:eastAsia="en-US"/>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eastAsia="en-US"/>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lang w:val="en-US" w:eastAsia="en-US"/>
    </w:rPr>
  </w:style>
  <w:style w:type="paragraph" w:customStyle="1" w:styleId="KapitulliNr">
    <w:name w:val="Kapitulli_Nr"/>
    <w:rsid w:val="006A303A"/>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eastAsia="en-US"/>
    </w:rPr>
  </w:style>
  <w:style w:type="paragraph" w:customStyle="1" w:styleId="KreuNr">
    <w:name w:val="Kreu_Nr"/>
    <w:rsid w:val="006A303A"/>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rsid w:val="006A303A"/>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rsid w:val="006A303A"/>
    <w:pPr>
      <w:keepNext/>
      <w:widowControl w:val="0"/>
      <w:jc w:val="center"/>
    </w:pPr>
    <w:rPr>
      <w:rFonts w:ascii="CG Times" w:eastAsia="MS Mincho" w:hAnsi="CG Times" w:cs="CG Times"/>
      <w:caps/>
      <w:sz w:val="22"/>
      <w:szCs w:val="22"/>
      <w:lang w:eastAsia="en-US"/>
    </w:rPr>
  </w:style>
  <w:style w:type="paragraph" w:customStyle="1" w:styleId="NenkreuTitull">
    <w:name w:val="Nenkreu_Titull"/>
    <w:rsid w:val="006A303A"/>
    <w:pPr>
      <w:jc w:val="center"/>
    </w:pPr>
    <w:rPr>
      <w:rFonts w:ascii="CG Times" w:eastAsia="MS Mincho" w:hAnsi="CG Times" w:cs="CG Times"/>
      <w:caps/>
      <w:sz w:val="22"/>
      <w:szCs w:val="22"/>
      <w:lang w:eastAsia="en-US"/>
    </w:rPr>
  </w:style>
  <w:style w:type="paragraph" w:customStyle="1" w:styleId="Nenpika">
    <w:name w:val="Nenpika"/>
    <w:next w:val="Normal"/>
    <w:autoRedefine/>
    <w:rsid w:val="006A303A"/>
    <w:pPr>
      <w:ind w:firstLine="720"/>
    </w:pPr>
    <w:rPr>
      <w:rFonts w:ascii="CG Times" w:eastAsia="MS Mincho" w:hAnsi="CG Times" w:cs="CG Times"/>
      <w:sz w:val="22"/>
      <w:szCs w:val="22"/>
      <w:lang w:val="en-US" w:eastAsia="en-US"/>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eastAsia="en-US"/>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eastAsia="en-US"/>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lang w:val="en-US" w:eastAsia="en-US"/>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eastAsia="en-US"/>
    </w:rPr>
  </w:style>
  <w:style w:type="paragraph" w:customStyle="1" w:styleId="PjesaTitull">
    <w:name w:val="Pjesa_Titull"/>
    <w:rsid w:val="006A303A"/>
    <w:pPr>
      <w:keepNext/>
      <w:widowControl w:val="0"/>
      <w:jc w:val="center"/>
    </w:pPr>
    <w:rPr>
      <w:rFonts w:ascii="CG Times" w:eastAsia="MS Mincho" w:hAnsi="CG Times" w:cs="CG Times"/>
      <w:caps/>
      <w:sz w:val="22"/>
      <w:szCs w:val="22"/>
      <w:lang w:eastAsia="en-US"/>
    </w:rPr>
  </w:style>
  <w:style w:type="paragraph" w:customStyle="1" w:styleId="Section">
    <w:name w:val="Section"/>
    <w:rsid w:val="006A303A"/>
    <w:rPr>
      <w:rFonts w:ascii="Arial" w:eastAsia="MS Mincho" w:hAnsi="Arial" w:cs="Arial"/>
      <w:kern w:val="32"/>
      <w:sz w:val="48"/>
      <w:szCs w:val="48"/>
      <w:lang w:val="en-US" w:eastAsia="en-US"/>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eastAsia="en-US"/>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lang w:val="en-US" w:eastAsia="en-US"/>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eastAsia="en-US"/>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eastAsia="en-US"/>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eastAsia="en-US"/>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eastAsia="en-US"/>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292379"/>
    <w:rPr>
      <w:rFonts w:ascii="CG Times" w:eastAsia="MS Mincho" w:hAnsi="CG Times" w:cs="CG Times"/>
      <w:sz w:val="22"/>
      <w:szCs w:val="22"/>
      <w:lang w:val="en-US" w:eastAsia="en-US" w:bidi="ar-SA"/>
    </w:rPr>
  </w:style>
  <w:style w:type="character" w:customStyle="1" w:styleId="VENDOSIChar">
    <w:name w:val="VENDOSI Char"/>
    <w:basedOn w:val="DefaultParagraphFont"/>
    <w:link w:val="VENDOSI"/>
    <w:locked/>
    <w:rsid w:val="00292379"/>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292379"/>
    <w:rPr>
      <w:rFonts w:ascii="CG Times" w:eastAsia="MS Mincho" w:hAnsi="CG Times" w:cs="CG Times"/>
      <w:b/>
      <w:bCs/>
      <w:caps/>
      <w:sz w:val="22"/>
      <w:szCs w:val="22"/>
      <w:lang w:val="en-GB" w:eastAsia="en-US" w:bidi="ar-SA"/>
    </w:rPr>
  </w:style>
  <w:style w:type="paragraph" w:customStyle="1" w:styleId="Numri">
    <w:name w:val="Numri"/>
    <w:aliases w:val="data"/>
    <w:rsid w:val="0029237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hAnsi="CG Times" w:cs="CG Times"/>
      <w:b/>
      <w:bCs/>
      <w:sz w:val="22"/>
      <w:szCs w:val="22"/>
      <w:lang w:val="en-US" w:eastAsia="en-US"/>
    </w:rPr>
  </w:style>
  <w:style w:type="character" w:customStyle="1" w:styleId="AutoritetiChar">
    <w:name w:val="Autoriteti Char"/>
    <w:basedOn w:val="DefaultParagraphFont"/>
    <w:link w:val="Autoriteti"/>
    <w:locked/>
    <w:rsid w:val="00292379"/>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2019-03-18T14:21:00Z</dcterms:created>
  <dcterms:modified xsi:type="dcterms:W3CDTF">2019-03-18T14:21:00Z</dcterms:modified>
</cp:coreProperties>
</file>