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CA1" w:rsidRPr="00EB4324" w:rsidRDefault="00833CA1" w:rsidP="00833CA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833CA1" w:rsidRPr="00EB4324" w:rsidRDefault="00833CA1" w:rsidP="00833CA1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 260, datë 12.4.2012</w:t>
      </w:r>
    </w:p>
    <w:p w:rsidR="00833CA1" w:rsidRPr="00EB4324" w:rsidRDefault="00833CA1" w:rsidP="00EC3A68">
      <w:pPr>
        <w:pStyle w:val="Paragrafi"/>
      </w:pPr>
    </w:p>
    <w:p w:rsidR="00833CA1" w:rsidRPr="00EB4324" w:rsidRDefault="00833CA1" w:rsidP="00833CA1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MIRATIMIN E RISHPËRNDARJES SË FONDEVE TË DHËNA SIPAS MARRËVESHJES SË KREDISË, NDËRMJET KËSHILLIT TË MINISTRAVE TË REPUBLIKËS SË SHQIPËRISË DHE BANKËS PËR ZHVILLIM TË KËSHILLIT TË EUROPËS (CEB), PËR FINANCIMIN E PROGRAMIT TË REFORMËS SË QENDRËS SPITALORE UNIVERSITARE “NËNË TEREZA”, TIRANË, FAZA I</w:t>
      </w: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Kushtetutës, të nenit 26 të ligjit nr. 9665, datë 18.12.2006 “Për huamarrjen shtetërore, borxhin shtetëror dhe garancitë shtetërore të huasë në Republikën e Shqipërisë”, dhe të ligjit nr. 9412, datë 20.5.2005 “Për ratifikimin e marrëveshjes së kredisë, ndërmjet Këshillit të Ministrave të Republikës së Shqipërisë dhe Bankës për Zhvillim të Këshillit të Europës (CEB), për financimin e fazës së parë të Qendrës Spitalore Universitare “Nënë Tereza”, Tiranë”, me propozimin e Ministrit të Shëndetësisë dhe Ministrit të Financave, Këshilli i Ministrave</w:t>
      </w:r>
    </w:p>
    <w:p w:rsidR="00833CA1" w:rsidRPr="00EB4324" w:rsidRDefault="00833CA1" w:rsidP="00833CA1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  <w:t>VENDOSI:</w:t>
      </w: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Miratimin e rishpërndarjes së fondeve të dhëna sipas marrëveshjes së kredisë ndërmjet Këshillit të Ministrave të Republikës së Shqipërisë dhe Bankës për Zhvillim të Këshillit të Europës, për financimin e programit të reformës së Qendrës Spitalore Universitare, “Nënë T</w:t>
      </w:r>
      <w:r>
        <w:rPr>
          <w:sz w:val="21"/>
          <w:szCs w:val="21"/>
          <w:lang w:val="sq-AL"/>
        </w:rPr>
        <w:t>ereza”, Tiranë, f</w:t>
      </w:r>
      <w:r w:rsidRPr="00EB4324">
        <w:rPr>
          <w:sz w:val="21"/>
          <w:szCs w:val="21"/>
          <w:lang w:val="sq-AL"/>
        </w:rPr>
        <w:t>aza I, sipas tabelës bashkëlidhur këtij vendimi.</w:t>
      </w:r>
    </w:p>
    <w:p w:rsidR="00833CA1" w:rsidRPr="00EB4324" w:rsidRDefault="00833CA1" w:rsidP="00833CA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 dhe botohet në Fletoren Zyrtare.</w:t>
      </w:r>
    </w:p>
    <w:p w:rsidR="00833CA1" w:rsidRPr="00EB4324" w:rsidRDefault="00833CA1" w:rsidP="00833CA1">
      <w:pPr>
        <w:pStyle w:val="AutoritetiEmer"/>
        <w:rPr>
          <w:sz w:val="21"/>
          <w:szCs w:val="21"/>
          <w:lang w:val="sq-AL"/>
        </w:rPr>
      </w:pPr>
      <w:r w:rsidRPr="00310464">
        <w:rPr>
          <w:sz w:val="16"/>
          <w:szCs w:val="21"/>
          <w:lang w:val="sq-AL"/>
        </w:rPr>
        <w:br/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t>KRYEMINISTRI</w:t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Sali Berisha</w:t>
      </w:r>
    </w:p>
    <w:sectPr w:rsidR="00833CA1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3CA1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33CA1"/>
    <w:rsid w:val="008759F1"/>
    <w:rsid w:val="008A6BB5"/>
    <w:rsid w:val="00946BB9"/>
    <w:rsid w:val="009E2982"/>
    <w:rsid w:val="00A020A7"/>
    <w:rsid w:val="00AD7F1E"/>
    <w:rsid w:val="00AE27BB"/>
    <w:rsid w:val="00B24908"/>
    <w:rsid w:val="00B80BE6"/>
    <w:rsid w:val="00CE6213"/>
    <w:rsid w:val="00D5435B"/>
    <w:rsid w:val="00EC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A30002-1AC7-442D-8F56-8CA2B0D9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CA1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33CA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33CA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33CA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33CA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33CA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33CA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